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23 vom 13. Januar 2021</w:t>
      </w:r>
    </w:p>
    <w:p>
      <w:r>
        <w:t>BE Obergericht, 2021-01-13, DE</w:t>
      </w:r>
    </w:p>
    <w:p>
      <w:r>
        <w:rPr>
          <w:b/>
        </w:rPr>
        <w:t xml:space="preserve">Quelle: </w:t>
      </w:r>
      <w:r>
        <w:t>https://mcp.opencaselaw.ch/entscheid/be_zivilstraf_BK_2021_23</w:t>
      </w:r>
    </w:p>
    <w:p>
      <w:r>
        <w:t>FR: BE_ZIVILSTRAF BK 2021 23 du 13 janvier 2021</w:t>
      </w:r>
    </w:p>
    <w:p>
      <w:r>
        <w:t>IT: BE_ZIVILSTRAF BK 2021 23 del 13 gennaio 2021</w:t>
      </w:r>
    </w:p>
    <w:p>
      <w:pPr>
        <w:pStyle w:val="Heading2"/>
      </w:pPr>
      <w:r>
        <w:t>Regeste</w:t>
      </w:r>
    </w:p>
    <w:p>
      <w:r>
        <w:t>Nichtanhandnahme Strafverfahren wegen Freiheitsberaubung | Andere Verfügungen StA, Polizei (393-a)</w:t>
      </w:r>
    </w:p>
    <w:p>
      <w:pPr>
        <w:pStyle w:val="Heading2"/>
      </w:pPr>
      <w:r>
        <w:t>Erwägungen</w:t>
      </w:r>
    </w:p>
    <w:p>
      <w:r>
        <w:rPr>
          <w:b/>
        </w:rPr>
        <w:t>E. 1</w:t>
      </w:r>
    </w:p>
    <w:p>
      <w:r>
        <w:t>Mit Verfügung vom 13. Januar 2021 nahm die Regionale Staatsanwaltschaft Bern- Mittelland (nachfolgend: Staatsanwaltschaft) das Strafverfahren gegen die Be- währungs- und Vollzugsdienste (nachfolgend: Beschuldigte) wegen angeblicher Freiheitsberaubung nicht an die Hand. Dagegen erhob A.________ (nachfolgend: Beschwerdeführer) am 19. Januar 2021 Beschwerde. Mit Blick auf das Nachfol- gende verzichtete die Verfahrensleitung auf das Einholen einer Stellungnahme (Art. 390 Abs. 2 der Strafprozessordnung [StPO; SR 312]). Es ergeht ein direkter Be- 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(knapp) form- und fristgerechte Beschwerde ist einzutreten.</w:t>
      </w:r>
    </w:p>
    <w:p>
      <w:r>
        <w:rPr>
          <w:b/>
        </w:rPr>
        <w:t>E. 3</w:t>
      </w:r>
    </w:p>
    <w:p>
      <w:r>
        <w:t>Die angefochtene Verfügung, aus der sich auch der rechtserhebliche Sachverhalt ergibt, ist wie folgt begründet: Mit Schreiben vom 12. November 2020 (in Französisch) wirft A.________ den Bewährungs- und Voll- zugsdiensten des Kantons Bern (BVD) bzw. deren Vertretern vor, sich der Freiheitsberaubung schul- dig gemacht zu haben, indem sie den Antrag des Geschädigten auf eine Verlegung in den offenen Strafvollzug verweigert hätten. Die BVD würde sich bei diesem Entscheid auf ein fehlerhaftes psycho- logisches Gutachten von Prof. Dr. med. C.________ stützen. Letzterer würde in verschiedener Hin- sicht lügen, was Aussagen, Drogenkonsum und sonstiges Verhalten von A.________ betreffe. So würden ihm Aussagen und Probleme angehängt, die er nie gemacht bzw. gehabt habe. […] In der Ab- lehnung des Gesuchs um eine Verlegung durch die Bewährungs- und Vollzugsdienste des Kantons Bern ist kein strafbares Verhalten erkennbar. Die Bewährungs- und Vollzugsdienste des Kantons Bern sind für Entscheide über eine Verlegung zuständig. Den Strafuntersuchungsbehörden obliegt weder die Überprüfung des Gesuchs bzw. Entscheids um Verlegung in den offenen Strafvollzug, noch jene des zugrundeliegenden psychiatrischen Gutachtens. Gegen formelle Entscheide der Be- währungs- und Vollzugsdienste des Kantons Bern stehen die entsprechenden Rechtsmittel, nament- lich die Beschwerde an die Polizei- und Militärdirektion bzw. an das Obergericht, zur Verfügung.</w:t>
      </w:r>
    </w:p>
    <w:p>
      <w:r>
        <w:rPr>
          <w:b/>
        </w:rPr>
        <w:t>E. 4</w:t>
      </w:r>
    </w:p>
    <w:p>
      <w:r>
        <w:t>Der Beschwerdeführer bringt vor, es sei nicht möglich, dass der Entscheid der Be- schuldigten auf einer zutreffenden Expertise basiere. Zudem habe er auch gegen Frau D.________ und Frau E.________ Anzeige erhoben.</w:t>
      </w:r>
    </w:p>
    <w:p>
      <w:r>
        <w:rPr>
          <w:b/>
        </w:rPr>
        <w:t>E. 5.1</w:t>
      </w:r>
    </w:p>
    <w:p>
      <w:r>
        <w:t>Gemäss Art. 310 Abs. 1 Bst. a StPO verfügt die Staatsanwaltschaft die Nichtan- handnahme, sobald aufgrund der Strafanzeige oder des Polizeirapports feststeht, dass die fraglichen Straftatbestände oder die Prozessvoraussetzungen eindeutig nicht erfüllt sind. Gemäss Art. 309 Abs. 1 Bst. a StPO eröffnet die Staatsanwalt-</w:t>
      </w:r>
    </w:p>
    <w:p>
      <w:r>
        <w:t>3 schaft eine Untersuchung, wenn sich aus der Strafanzeige ein hinreichender Tat- verdacht ergibt.</w:t>
      </w:r>
    </w:p>
    <w:p>
      <w:r>
        <w:rPr>
          <w:b/>
        </w:rPr>
        <w:t>E. 5.2</w:t>
      </w:r>
    </w:p>
    <w:p>
      <w:r>
        <w:t>Die Beschwerde ist offensichtlich unbegründet. Was der Beschwerdeführer gegen die aus rechtlicher Sicht überzeugend begründete angefochtene Verfügung vor- trägt, verfängt nicht. Der Anfangsverdacht soll eine plausible Tatsachengrundlage haben, aus der sich die konkrete Möglichkeit der Begehung einer Straftat ergibt (Urteil des Bundesgerichts 6B_322/2019 vom 19. August 2019 E. 3). Ein solcher Anfangsverdacht liegt eindeutig nicht vor. Der vorgebrachte Tatbestand (Freiheits- beraubung) ist mit Blick auf den geschilderten Sachverhalt offensichtlich nicht er- füllt. Auch sind keine anderen potenziell erfüllten Straftatbestände erkennbar. Es liegt kein strafbares Verhalten der Beschuldigten (bzw. von Frau D.________ / Frau E.________) vor.</w:t>
      </w:r>
    </w:p>
    <w:p>
      <w:r>
        <w:rPr>
          <w:b/>
        </w:rPr>
        <w:t>E. 5.3</w:t>
      </w:r>
    </w:p>
    <w:p>
      <w:r>
        <w:t>Nach dem Gesagten wird die Beschwerde abgewiesen.</w:t>
      </w:r>
    </w:p>
    <w:p>
      <w:r>
        <w:rPr>
          <w:b/>
        </w:rPr>
        <w:t>E. 6</w:t>
      </w:r>
    </w:p>
    <w:p>
      <w:r>
        <w:t>Soweit der Beschwerdeführer einen in französischer Sprache verfassten Beschluss wünscht, kann dem nicht entsprochen werden. Verfahrenssprache bei der hier zu- ständigen Regionalen Staatsanwaltschaft Bern-Mittelland ist ausschliesslich Deutsch. Vor dem Obergericht richtet sich die Instruktionssprache im Rechtsmittel- verfahren nach derjenigen der Vorinstanz. Entscheide sind in der Sprache der In- struktion zu eröffnen (vgl. Art. 2 Abs. 3 und Art. 4 Abs. 4 i.V.m. Art. 5 Abs. 1 des Dekrets über die Gerichtspersonen [GSD; BSG 161.13). Der Beschwerdeführer, welcher nicht beschuldigte Person ist, hat vorliegend auch kein Anrecht auf eine Übersetzung (vgl. Art. 68 Abs. 2 StPO). Ferner ist aus seinen Eingaben an die Be- schwerdekammer in Strafsachen des Obergerichts des Kantons Bern ersichtlich, dass er die deutsche Sprache zumindest rudimentär versteht (vgl. BK 21 26).</w:t>
      </w:r>
    </w:p>
    <w:p>
      <w:r>
        <w:rPr>
          <w:b/>
        </w:rPr>
        <w:t>E. 7</w:t>
      </w:r>
    </w:p>
    <w:p>
      <w:r>
        <w:t>Bei diesem Ausgang des Verfahrens wird der Beschwerdeführer kostenpflichtig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