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197 vom 8. September 2021</w:t>
      </w:r>
    </w:p>
    <w:p>
      <w:r>
        <w:t>BE Obergericht, 2021-09-08, DE</w:t>
      </w:r>
    </w:p>
    <w:p>
      <w:r>
        <w:rPr>
          <w:b/>
        </w:rPr>
        <w:t xml:space="preserve">Quelle: </w:t>
      </w:r>
      <w:r>
        <w:t>https://mcp.opencaselaw.ch/entscheid/be_zivilstraf_BK_2021_197</w:t>
      </w:r>
    </w:p>
    <w:p>
      <w:r>
        <w:t>FR: BE_ZIVILSTRAF BK 2021 197 du 8 septembre 2021</w:t>
      </w:r>
    </w:p>
    <w:p>
      <w:r>
        <w:t>IT: BE_ZIVILSTRAF BK 2021 197 del 8 settembre 2021</w:t>
      </w:r>
    </w:p>
    <w:p>
      <w:pPr>
        <w:pStyle w:val="Heading2"/>
      </w:pPr>
      <w:r>
        <w:t>Regeste</w:t>
      </w:r>
    </w:p>
    <w:p>
      <w:r>
        <w:t>Ausdehnung eines gutheissenden erstinstanzlichen Entscheids (Leitentscheid) | Andere Verfügungen Gericht (393-b)</w:t>
      </w:r>
    </w:p>
    <w:p>
      <w:pPr>
        <w:pStyle w:val="Heading2"/>
      </w:pPr>
      <w:r>
        <w:t>Erwägungen</w:t>
      </w:r>
    </w:p>
    <w:p>
      <w:r>
        <w:rPr>
          <w:b/>
        </w:rPr>
        <w:t>E. 1</w:t>
      </w:r>
    </w:p>
    <w:p>
      <w:r>
        <w:t>Mittels Strafbefehls vom 28. März 2019 wurde A.________ des Landfriedensbruchs schuldig erklärt, begangen am G.________ (Datum), in der Berner Innenstadt, im Rahmen der unbewilligten Demonstration «F.________» (Verfahren BM 18 43675). Am Folgetag wurde eine andere Teilnehmerin, C.________, mit identisch lauten- dem Strafbefehl ebenfalls des Landfriedensbruchs schuldig erklärt (Verfahren BM 18 43 668). Letztere reichte gegen den Strafbefehl Einsprache ein, worauf sie – soweit hier interessierend – im Verfahren PEN 19 547 vom Regionalgericht Bern- Mittelland (nachfolgend: Regionalgericht) vom Vorwurf des angeblich am 7. April 2018 begangenen Landfriedensbruchs freigesprochen wurde. Aufgrund dieses rechtkräftigen Freispruchs ersuchte Rechtsanwalt B.________ am 31. März 2021 für seine Mandantin A.________ beim vorgenannten Gericht um Ausdehnung ei- nes gutheissenden erstinstanzlichen Entscheids. Mit Verfügung vom 9. April 2021 trat das Regionalgericht auf den Antrag nicht ein. Daraufhin erhob A.________ (nachfolgend: Beschwerdeführerin) am 21. April 2021 bei der Beschwerdekammer in Strafsachen des Obergerichts des Kantons Bern (nachfolgend: Beschwerdekammer) Beschwerde und beantragte – unter Kosten- und Entschädigungsfolgen – die Aufhebung der Nichteintretensverfügung und Rückweisung der Sache an die Vorinstanz zur materiellen Entscheidung. Eventuali- ter sei die Vorinstanz zu verpflichten, das Gesuch um Ausdehnung eines gutheis- senden erstinstanzlichen Entscheids als sinngemässes Revisionsgesuch zustän- digkeitshalber an die Berufungskammer des Obergerichts des Kantons Bern zu überweisen. Mit separatem Gesuch ersuchte die Beschwerdeführerin gleichentags um Gewährung der unentgeltlichen Rechtspflege, unter Beiordnung ihres Rechts- vertreters als amtlichen Anwalt. Die Verfahrensleitung räumte dem Regionalgericht und der Generalstaatsanwalt- schaft mit Verfügung vom 23. April 2021 Gelegenheit ein, zur Beschwerde und zum Gesuch um unentgeltliche Rechtspflege Stellung zu nehmen. Mit Eingabe vom</w:t>
      </w:r>
    </w:p>
    <w:p>
      <w:r>
        <w:rPr>
          <w:b/>
        </w:rPr>
        <w:t>E. 3</w:t>
      </w:r>
    </w:p>
    <w:p>
      <w:r>
        <w:t>28. April 2021 reichte das Regionalgericht eine Stellungnahme zur Beschwerde ein. Bezüglich des Gesuchs um unentgeltliche Rechtspflege liess es sich nicht ver- nehmen. Die Generalstaatsanwaltschaft verzichtete am 4. Mai 2021 auf eine Stel- lungnahme. Am 6. Mai 2021 replizierte die Beschwerdeführerin zur Stellungnahme des Regionalgerichts vom 28. April 2021. Weitere Eingaben erfolgten nicht mehr. 2. Gegen Verfügungen und Beschlüsse sowie Verfahrenshandlungen erstinstanzli- cher Gerichte kann bei der Beschwerdekammer innert 10 Tagen schriftlich und be- gründet Beschwerde geführt werden; ausgenommen sind verfahrensleitende Ent- scheide (Art. 393 Abs. 1 Bst. b i.V.m. Art. 396 Abs. 1 der Schweizerischen Straf- prozessordnung [StPO; SR 312.0], Art. 35 des Gesetzes über die Organisation der Gerichtsbehörden und der Staatsanwaltschaft [GSOG; BSG 161.1] i.V.m. Art. 29 Abs. 2 des Organisationsreglements des Obergerichts [OrR OG; BSG 162.11]). Die Beschwerde ist auch zulässig gegen Unterlassungen, unter Einschluss der Rechts- verweigerung und Rechtsverzögerung (Art. 393 Abs. 2 StPO). Entsprechende Be- schwerden sind an keine Frist gebunden (Art. 396 Abs. 2 StPO). Ein Ausschlussgrund im Sinn von Art. 393 Abs. 1 Bst. b 2. Satzteil StPO liegt nicht vor. Die Beschwerdeführerin ist durch die angefochtene Verfügung sowie die an- geblich zu Unrecht unterlassene Weiterleitung ihres Gesuchs an das Berufungsge- richt unmittelbar in ihren rechtlich geschützten Interessen betroffen und somit zur Beschwerdeführung legitimiert (Art. 382 Abs. 1 StPO). Auf die form- und fristge- recht eingereichte Beschwerde ist einzutreten.</w:t>
      </w:r>
    </w:p>
    <w:p>
      <w:r>
        <w:rPr>
          <w:b/>
        </w:rPr>
        <w:t>E. 3.1</w:t>
      </w:r>
    </w:p>
    <w:p>
      <w:r>
        <w:t>Entschliesst sich die Staatsanwaltschaft nach erfolgter Einsprache der beschuldig- ten Person, am Strafbefehl festzuhalten, so überweist sie die Akten unverzüglich dem erstinstanzlichen Gericht zur Durchführung des Hauptverfahrens. Der Strafbe- fehl gilt dabei als Anklageschrift. Sind gegen mehrere Personen Strafbefehle erlas- sen worden, die sich auf den gleichen Sachverhalt beziehen, so ist Art. 392 StPO sinngemäss anwendbar (Art. 356 Abs. 1 und 7 StPO). Letztgenannte Bestimmung, welche im Rechtsmittelverfahren zur Anwendung gelangt und den Titel «Ausdeh- nung gutheissender Rechtsmittelentscheide» trägt, besagt was folgt: 1 Haben nur einzelne der im gleichen Verfahren beschuldigten oder verurteilten Personen ein Rechtsmittel ergriffen und wird dieses gutgeheissen, so wird der angefochtene Entscheid auch zugunsten jener aufgehoben oder abgeändert, die das Rechtsmittel nicht ergriffen haben, wenn: a. die Rechtsmittelinstanz den Sachverhalt anders beurteilt; und b. ihre Erwägungen auch für die anderen Beteiligten zutreffen. 2 Die Rechtsmittelinstanz hört vor ihrem Entscheid wenn nötig die beschuldigten oder verurteilten Personen, die kein Rechtsmittel ergriffen haben, die Staatsanwaltschaft und die Privatklägerschaft an.</w:t>
      </w:r>
    </w:p>
    <w:p>
      <w:r>
        <w:rPr>
          <w:b/>
        </w:rPr>
        <w:t>E. 3.2</w:t>
      </w:r>
    </w:p>
    <w:p>
      <w:r>
        <w:t>Umstritten ist vorliegend, ob Art. 392 Abs. 1 StPO auch in der vorliegenden Kon- stellation (sinngemäss) zur Anwendung gelangt.</w:t>
      </w:r>
    </w:p>
    <w:p>
      <w:r>
        <w:rPr>
          <w:b/>
        </w:rPr>
        <w:t>E. 3.2.1</w:t>
      </w:r>
    </w:p>
    <w:p>
      <w:r>
        <w:t>Das Regionalgericht verneinte dies mit folgender Begründung: 3. Formelle Voraussetzung für die Anwendbarkeit von Art. 392 StPO im Verfahren vor dem erstin- stanzlichen Gericht ist, dass die in unterschiedlichen Strafbefehlen beurteilten Sachverhalte min- destens im gleichen Zeitraum beim selben Gericht zur Anklage gebracht wurden (ZIEGLER/KELLER, BSK StPO, Art. 392 StPO N 3). Art. 392 StPO greift nicht, wenn mehrere beschuldigte Personen ursprünglich im gleichen Verfahren verfolgt wurden, «die einen dann aber mit Strafbefehl, andere vom Einzelgericht und wieder andere vom Kollegialgericht verurteilt wurden» (SCHMID/JOSITSCH, PK-StPO, Art. 392 N 8). Wurde gegen zwei Mittäter ein Strafverfahren eröffnet und beide Mittäter im selben Verfahren verfolgt, der eine dann aber im Strafbefehlsverfahren verurteilt und der ande- re mittels Anklage dem erstinstanzlichen Gericht überwiesen, so kommt eine Ausdehnung nach Art. 392 StPO nicht in Frage, wenn nur einer der beiden den gegen ihn ergangenen Entscheid an- gefochten und einen günstigeren Entscheid errungen hat (DAPHINOFF, Das Strafbefehlsverfahren in der Schweizerischen Strafprozessordnung, S. 726). Da bei Strafbefehlen in aller Regel keine Verfahrenseinheit vorliegt und das Gericht von den Strafbefehlen gegen andere Personen meist keine Kenntnis hat, greift Art. 392 StPO regelmässig nicht (OBERHOLZER, Grundzüge des Strafpro- zessrechts, N 1486, S. 521). In solchen Fällen greift die Revision» gemäss Art. 410 Abs. 1 Bst. b StPO (SCHMID/JOSITSCH, PK-StPO, Art. 392 N 8; DAPHINOFF, Das Strafbefehlsverfahren in der Schweizerischen Strafprozessordnung, S. 570 und 726), welche stipuliert: «Wer durch ein rechts- kräftiges Urteil, einen Strafbefehl, einen nachträglichen richterlichen Entscheid oder einen Ent- scheid im selbstständigen Massnahmenverfahren beschwert ist, kann die Revision verlangen, wenn: [...] b. der Entscheid mit einem späteren Strafentscheid, der den gleichen Sachverhalt be- trifft, in unverträglichem Widerspruch steht [...].» Das Revisionsgesuch ist schriftlich und begründet beim Berufungsgericht einzureichen. Im Gesuch sind die angerufenen Revisionsgründe zu be- zeichnen und zu belegen. Gesuche nach Artikel 410 Absatz 1 Buchstabe b und 2 sind innert 90 Tagen nach Kenntnisnahme des betreffenden Entscheids zu stellen (Art. 411 StPO).</w:t>
      </w:r>
    </w:p>
    <w:p>
      <w:r>
        <w:rPr>
          <w:b/>
        </w:rPr>
        <w:t>E. 3.2.2</w:t>
      </w:r>
    </w:p>
    <w:p>
      <w:r>
        <w:t>Die Beschwerdeführerin rügt, dass das Regionalgericht hauptsächlich auf Literatur- stellen zu Art. 392 StPO abgestellt und diese Bestimmung wortwörtlich auf die vor-</w:t>
      </w:r>
    </w:p>
    <w:p>
      <w:r>
        <w:rPr>
          <w:b/>
        </w:rPr>
        <w:t>E. 4</w:t>
      </w:r>
    </w:p>
    <w:p>
      <w:r>
        <w:t>Der Strafbefehl BM 18 43675 vom 28. März 2018 gegen die Antragstellerin ist im Strafbefehlsver- fahren in Rechtskraft erwachsen. Die Akten lagen dem Regionalgericht Bern-Mittelland bei der Beurteilung des Strafbefehls BM 18 43668 (PEN 19 547, C.________) nicht vor. Für eine sinn- gemässe Ausdehnung des Urteils PEN 19 547 auf den rechtskräftigen Strafbefehl gegen die An- tragstellerin fehlt es somit bereits an der formellen Voraussetzung des gleichen Verfahrens bzw. zumindest der gleichzeitigen «Anklageerhebung» beim Regionalgericht Bern-Mittelland, so dass dem Gericht zumindest theoretisch der Zugriff auf beide Akten möglich gewesen wäre. In seiner Stellungnahme vom 28. April 2021 ergänzte das Regionalgericht mit Blick auf die von ihm für eine sinngemässe Anwendbarkeit von Art. 392 StPO geforderte gleichzeitige Rechtshängigkeit, dass sich diese auch aus dem Umstand ergebe, dass die Ausdehnung gemäss Art. 356 Abs. 7 und Art. 392 StPO keine dem Art. 411 Abs. 2 StPO entsprechende Frist vorsehe. Würde in der vorliegenden Konstel- lation der Ansicht der Beschwerdeführerin gefolgt, wären Gesuche um Ausdehnun- gen gutheissender Rechtmittelentscheide im Sinn von Art. 356 Abs. 7 StPO von im Strafbefehlsverfahren rechtskräftig verurteilten Personen an das erstinstanzliche Gericht nicht fristgebunden, während solche im Sinn von Art. 410 Abs. 1 Bst. b StPO innert 90 Tagen nach Kenntnisnahme des betreffenden Entscheids beim Be- rufungsgericht zu stellen wären.</w:t>
      </w:r>
    </w:p>
    <w:p>
      <w:r>
        <w:rPr>
          <w:b/>
        </w:rPr>
        <w:t>E. 4.1</w:t>
      </w:r>
    </w:p>
    <w:p>
      <w:r>
        <w:t>Soweit ersichtlich haben sich das Bundesgericht und die kantonalen Gerichte noch nicht zur Frage der sinngemässen Anwendbarkeit von Art. 392 StPO für in Strafbe- fehlsverfahren ergangene Erkenntnisse resp. zum Anwendungsbereich von Art. 356 Abs. 7 StPO geäussert. Es ist im Folgenden Art. 356 Abs. 7 StPO einer Auslegung zu unterziehen. Dies bedingt zwangsläufig auch eine nähere Betrach- tung von Art. 392 StPO. Dass das Regionalgericht die einschlägige Literatur zu dieser Norm herangezogen hat, ist somit nicht zu beanstanden.</w:t>
      </w:r>
    </w:p>
    <w:p>
      <w:r>
        <w:rPr>
          <w:b/>
        </w:rPr>
        <w:t>E. 4.2</w:t>
      </w:r>
    </w:p>
    <w:p>
      <w:r>
        <w:t>Ausgangspunkt jeder Auslegung bildet der Wortlaut der massgebenden Norm. An einen klaren Gesetzeswortlaut ist die rechtsanwendende Behörde gebunden. Ab- weichungen vom klaren Wortlaut sind indessen zulässig oder sogar geboten, wenn triftige Gründe zur Annahme bestehen, dass er nicht dem wahren Sinn der Be- 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(BGE 144 IV 240 E. 2.3.2 und 144 IV 97 E. 3.1.1, je mit Hinweisen). Die Gesetzesauslegung hat sich im Übrigen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 thodenpluralismus und lehnt es namentlich ab, die einzelnen Auslegungselemente einer hierarchischen Ordnung zu unterstellen (BGE 145 IV 252 E. 1.6.1 mit weite- ren Hinweisen).</w:t>
      </w:r>
    </w:p>
    <w:p>
      <w:r>
        <w:rPr>
          <w:b/>
        </w:rPr>
        <w:t>E. 4.3</w:t>
      </w:r>
    </w:p>
    <w:p>
      <w:r>
        <w:t>Ausgehend von der soeben dargestellten Methodik ist zunächst zu prüfen, ob der Wortlaut von Art. 356 Abs. 7 StPO bzw. der dort verwendete Terminus «so ist Art. 392 sinngemäss anwendbar» derart klar ist, dass es bei einer grammatikali- schen Auslegung sein Bewenden haben muss. Gegebenenfalls ist in einem zwei- ten Schritt nach dem wirklichen Sinn und Zweck der Norm und auch danach zu fra- gen, was der Gesetzgeber damit beabsichtigt hat.</w:t>
      </w:r>
    </w:p>
    <w:p>
      <w:r>
        <w:rPr>
          <w:b/>
        </w:rPr>
        <w:t>E. 4.4</w:t>
      </w:r>
    </w:p>
    <w:p>
      <w:r>
        <w:t>Aus dem Wortlaut von Art. 356 Abs. 7 StPO ergibt sich eine grundsätzliche – wenn auch sinngemässe – Anwendbarkeit von Art. 392 StPO. Darüber hinaus enthält der Wortlaut von Art. 356 Abs. 7 StPO keine weiteren Vorgaben. Den Materialien lässt sich nur wenig entnehmen. Zumindest geht aus diesen her- vor, dass Art. 356 Abs. 7 StPO bzw. der damals gleichlautende Art. 417 Abs. 7 VE- StPO in den Kommissionen des Stände- und Nationalrats diskussionslos ange- nommen worden ist. Hinsichtlich des heute geltenden Art. 392 StPO (damals Art. 400 E-StPO resp. Art. 460 VE-StPO]) wird in der Botschaft zur StPO darauf hinge- wiesen, dass mit der Ausdehnung gutheissender Rechtsmittelentscheide bezweckt werde, nachträgliche Revisionsgesuche zu vermeiden (Botschaft zur Vereinheitli- chung des Strafprozessrechts vom 21. Dezember 2005 [BBl 2006 1085, S. 1311 f.]).</w:t>
      </w:r>
    </w:p>
    <w:p>
      <w:r>
        <w:rPr>
          <w:b/>
        </w:rPr>
        <w:t>E. 4.5</w:t>
      </w:r>
    </w:p>
    <w:p>
      <w:r>
        <w:t>In systematischer Hinsicht ist festzuhalten, dass Art. 392 StPO – auf welchen in Art. 356 Abs. 7 StPO verwiesen wird – in den allgemeinen Bestimmungen des</w:t>
      </w:r>
    </w:p>
    <w:p>
      <w:r>
        <w:rPr>
          <w:b/>
        </w:rPr>
        <w:t>E. 4.6</w:t>
      </w:r>
    </w:p>
    <w:p>
      <w:r>
        <w:t>Der Gesetzgeber übernahm somit das Gebilde der Ausdehnung gutheissender Rechtsmittelentscheide auch für Strafbefehle und das damit zusammenhängende Verfahren vor dem erstinstanzlichen Gericht. Jedoch kann weder dem Wortlaut, den Materialien noch der Systematik Genaueres zum konkreten Vorgehen ent- nommen werden. Die hier nun interessierende Frage, in welchen Fällen eine Kor- rektur eines unangefochten gebliebenen Strafbefehls über das Institut der «Aus- dehnung gutheissender Rechtsmittelentscheide» zu erfolgen hat und wann der Weg über das Rechtsmittel der Revision zu beschreiten ist, lässt sich indessen mit einer teleologischen Auslegung beantworten.</w:t>
      </w:r>
    </w:p>
    <w:p>
      <w:r>
        <w:rPr>
          <w:b/>
        </w:rPr>
        <w:t>E. 4.7</w:t>
      </w:r>
    </w:p>
    <w:p>
      <w:r>
        <w:t>Sinn und Zweck von Art. 392 StPO (und damit auch von Art. 356 Abs. 7 StPO) ist – wie bereits erwähnt – die Vermeidung nachträglicher Revisionsgesuche (Botschaft zur Vereinheitlichung des Strafprozessrechts vom 21. Dezember 2005 [BBl 2006 1085, S. 1311 f.]). Eine Ausdehnung gutheissender Rechtsmittelentscheide im Sinn von Art. 392 StPO – d.h. eine Urteilsabänderung zugunsten von Mitbeteiligten – stellt eine Revision sui generis dar, die den allgemeinen Revisionsbestimmungen vorgeht und zur Vermeidung einer Ungleichbehandlung Platz greift (ZIEG- LER/KELLER, in: Basler Kommentar, Schweizerische Strafprozessordnung, 2. Aufl. 2014, N. 1 zu Art. 392 StPO). Sie erfolgt jeweils von Amtes wegen im Zusammen- hang mit einem hängigen Rechtsmittelverfahren (resp. in der Regel in einem die- sem anschliessenden Nachverfahren [HEER, a.a.O., N. 4 zu Art. 392 StPO; LIEBER, in: Kommentar zur Schweizerischen Strafprozessordnung, StPO, 3. Aufl. 2020, N. 8 zu Art. 392 StPO]). Dabei werden vorinstanzliche Entscheide auch zu Gunsten derjenigen beschuldigten Person aufgehoben oder geändert, die im selben Verfah- ren beschuldigt oder verurteilt worden ist, das Rechtsmittel aber selbst nicht ergrif- fen hat (OBERHOLZER, Grundzüge des Strafprozessrechts, 4. Aufl. 2020, S. 650 Rz. 2113). Das bedeutet zum einen, dass ein diesbezüglicher Antrag zwar möglich, aber nicht notwendig ist, zum anderen, dass eine sog. Verfahrenseinheit vorliegen muss, somit die beschuldigte Person, welche kein Rechtsmittel ergriffen hat, im gleichen vorinstanzlichen Verfahren verurteilt worden ist (ZIEGLER/KELLER, in: Bas- ler Kommentar, Schweizerische Strafprozessordnung, a.a.O., N. 3 zu Art. 392 StPO, wonach nicht entscheidend sei, ob die Anklage formell in derselben Ankla- geschrift oder erstinstanzlich infolge Verfahrensvereinigung gemeinsam oder in derselben Hauptverhandlung durch getrennte Urteile erfolgt sei; OBERHOLZER, a.a.O., S. 650 Rz. 2113.; SCHMID/JOSITSCH, a.a.O., N. 8 f. zu Art. 392 StPO). Wur- den die beschuldigten Personen, welche kein Rechtsmittel ergriffen haben, erstin- stanzlich nicht im gleichen Verfahren abgeurteilt, entfällt ein Vorgehen nach Art. 392 StPO. In diesen Fällen dürften die Voraussetzungen für eine Revision</w:t>
      </w:r>
    </w:p>
    <w:p>
      <w:r>
        <w:t>8 gemäss Art. 410 Abs. 1 Bst. b StPO erfüllt sein (LIEBER, a.a.O., N. 6 zu Art. 392 StPO). Gemäss dieser Bestimmung steht die Revision offen, wenn ein Entscheid mit einem späteren Strafentscheid, der den gleichen Sachverhalt betrifft, in unver- träglichem Widerspruch steht. Erfasst davon wird der Fall, dass der gleiche Le- benssachverhalt in zwei verschiedenen Entscheiden unterschiedlich gewürdigt wird. Der Widerspruch zwischen den fraglichen Urteilen ist erst dann unverträglich, wenn nach den Denkgesetzen eines davon notwendigerweise falsch sein muss. Damit kommt dieser Revisionsgrund nur zur Vermeidung absolut stossender Er- gebnisse zum Tragen. Hauptsächlich zur Anwendung gelangt er im Fall von ge- trennt geführten Strafverfahren gegen verschiedene Verantwortliche. Ein unverträg- licher Widerspruch liegt vor allem dann vor, wenn die Anklage in beiden Entschei- den den gleichen Lebenssachverhalt umfasst und dieser im späteren Entscheid in Folge einer abweichenden Würdigung als nicht nachweisbar angesehen wird, während er im früheren Entscheid als erstellt erachtet worden ist (OBERHOLZER, a.a.O., S. 666 Rz. N. 2173 mit Hinweis auf das Urteil des Bundesgerichts 6B_980/2015 vom 13. Juni 2016 E. 1.4 f.). Dies ist zum Beispiel der Fall, wenn von mehreren Teilnehmern am gleichen Delikt der eine später freigesprochen wird, weil das Gericht die Tat nicht für erwiesen hält. So auch, wenn eine andere Person als der Verurteilte für die gleiche Handlung schuldig gesprochen wurde oder zwei ver- schiedene Personen für ein offensichtlich in Alleintäterschaft begangenes Delikt verurteilt wurden (FINGERHUTH, in: Kommentar zur Schweizerischen Strafprozess- ordnung, StPO, 3. Aufl. 2020, N. 63 zu Art. 410 StPO; HEER, a.a.O., N. 90 f. zu Art. 410 StPO). Eine Wiederaufnahme/Revision im Sinn von Art. 410 ff. StPO wird – im Gegensatz zu Art. 392 StPO – unabhängig eines rechtshängigen Verfahrens und stets auf Gesuch einer legitimierten Person eingeleitet. Vorstehende Ausführungen bedeuten nun für das Strafbefehlsverfahren resp. Art. 356 Abs. 7 StPO was folgt: Erzielen ein oder mehrere Einsprecher vor dem erstinstanzlichen Gericht ein im Vergleich zum Strafbefehl günstigeres Urteil, än- dert das Gericht die Strafbefehle der anderen Beschuldigten zu deren Gunsten ab oder hebt sie im Fall eines Freispruchs der Einsprecher i.V.m. einer Verfahrensein- stellung auf, obwohl diese seinerzeit keine Einsprache erhoben haben (RIKLIN, a.a.O., N. 6 zu Art. 356 StPO). DAPHINOFF hält insoweit fest, dass die nach der Einsprache mit dem Fall befasste und entscheidbefugte Behörde bei Vorliegen der Voraussetzungen von Art. 392 Abs. 1 StPO einen Entscheid über die Ausdehnung zu fällen hat (DAPHINOFF, a.a.O., S. 725). Art. 356 Abs. 7 StPO wird somit stets in einem rechtshängigen Verfahren relevant und bedingt selbstredend, dass der Ver- fahrensleiter/die Verfahrensleiterin im dem bei ihm/ihr anhängig gemachten Haupt- verfahren Kenntnis von den in gleicher Sache ergangenen, aber unangefochten gebliebenen Strafbefehlen erhält, was in der Regel dann der Fall sein dürfte, wenn den dem Gericht zur Verfügung gestellten Akten Hinweise auf Strafbefehle der Mit- beteiligten entnommen werden können. Diese quasi «Bindewirkung» der Einspra- che soll verhindern, dass zum Nachteil weiterer, im gleichen Verfahren verurteilter Personen ergangene – dem Entscheid der erstinstanzlichen Behörde widerspre- chende – Strafbescheide bestehen bleiben und nachträglich mittels Revision beho- ben werden müssten (DAPHINOFF, a.a.O, S. 723 f. FN 4625). In dem Sinn ermög-</w:t>
      </w:r>
    </w:p>
    <w:p>
      <w:r>
        <w:rPr>
          <w:b/>
        </w:rPr>
        <w:t>E. 4.8</w:t>
      </w:r>
    </w:p>
    <w:p>
      <w:r>
        <w:t>Vorliegend bestehen keine Hinweise dafür, dass das Regionalgericht im Rahmen des Verfahrens PEN 19 547 (C.________) Kenntnis vom gegen die Beschwerde- führerin ergangenen Strafbefehl erhalten hätte. Jedenfalls wird von der Beschwer- deführerin nichts Gegenteiliges vorgebracht. Letztlich ist dies jedoch nicht relevant. Wie erwähnt, erlangt das Institut der «Ausdehnung gutheissender Rechtsmittelent- scheide» im Sinn von Art. 392 StPO in Strafbefehlsverfahren nur während eines beim Regionalgericht hängigen Verfahrens Bedeutung. Davon kann vorliegend nicht gesprochen werden, war der im Verfahren PEN 19 547 gegen C.________ ergangene Freispruch betreffend Landfriedensbruchs im Zeitpunkt der Gesuchsein- reichung der Beschwerdeführerin längst rechtskräftig. Für eine nachträgliche Kor- rektur des gegen die Beschwerdeführerin erlassenen Strafbefehls via das Institut der «Ausdehnung gutheissender Rechtsmittelentscheide» bleibt damit – wie das Regionalgericht zu Recht erkannt hat – kein Raum. Stattdessen hätte sie den Weg über die Revision beschreiten können (vgl. dazu etwa den im Urteil des Bundesge- richts 6B_980/2015 vom 13. Juni 2015 beschriebene Rechtsweg; ebenso Be- schluss des Obergerichts des Kantons Zürichs SR200017 vom 20. Oktober 2020). Das Regionalgericht ist somit im Ergebnis zu Recht auf das Gesuch der Beschwer- deführerin nicht eingetreten. 5. Zu prüfen ist weiter, ob das Regionalgericht – wie von der Beschwerdeführerin im Eventualantrag resp. in der Eventualbegründung im Sinn einer Rechtsverweige- rung vorgebracht – von Amtes wegen das Gesuch als sinngemässes Revisionsge- suchs zur weiteren Behandlung an die Strafkammern des Obergerichts hätte wei- terleiten müssen.</w:t>
      </w:r>
    </w:p>
    <w:p>
      <w:r>
        <w:rPr>
          <w:b/>
        </w:rPr>
        <w:t>E. 5</w:t>
      </w:r>
    </w:p>
    <w:p>
      <w:r>
        <w:t>liegende Konstellation übertragen habe. Vorliegend stehe jedoch nicht die Anwen- dung von Art. 392 StPO zur Diskussion, sondern dessen sinngemässe Anwendung im Rahmen von Art. 356 Abs. 7 StPO. Die restriktive Auslegung des Regionalge- richts vereitle die Anwendbarkeit resp. widerspreche dem klaren Wortlaut von Art. 356 Abs. 7 StPO. Es seien keine Hinweise ersichtlich, dass der Gesetzgeber diese Norm dermassen restriktiv habe ausgelegt wissen wollen. Die Beschwerdeführerin geht mit dem erstinstanzlichen Gericht einig, dass die Hauptnorm von Art. 392 StPO grundsätzlich nur dann anwendbar ist, wenn sämtli- che Fälle von demselben erstinstanzlichen Gericht beurteilt worden sind, jedoch le- diglich einige der betroffenen Personen ein Rechtsmittel ergreifen und einen für sie vorteilhaften Rechtsmittelentscheid erwirken. Sinngemäss übertragen auf das Strafbefehlsverfahren bedeute dies – so die Ausführungen in der Beschwerde –, dass die den Strafbefehl ausstellende Staatsanwaltschaft dem erstinstanzlichen Gericht und der Strafbefehl dem erstinstanzlichen Urteil entsprechen würden. Im Anwendungsbereich von Art. 356 Abs. 7 StPO entspreche nun das erstinstanzliche Gericht der Rechtsmittelbehörde gemäss Art. 392 StPO und sein Urteil entspreche dem Entscheid der Rechtsmittelbehörde. Folgerichtig sei gemäss DAPHINOFF und RIKLIN Art. 356 Abs. 7 StPO namentlich dann anwendbar, wenn gegen mehrere Personen Strafbefehle erlassen worden seien, die sich auf denselben Sachverhalt beziehen würden, aber nur eine der betroffenen Personen Einsprache erhoben (bzw. diese aufrechterhalten) habe (vgl. DAPHINOFF, Das Strafbefehlsverfahren in der Schweizerischen Strafprozessordnung, 2012, S. 723 f.; RIKLIN, in: Basler Kommentar, Schweizerische Strafprozessordnung, 2. Aufl. 2014, N. 6 zu Art. 356 StPO). Dies gelte gemäss SCHMID und JOSITSCH ungeachtet dessen, ob getrennte Strafbefehle erlassen oder die beschuldigten Personen mit gleichem Befehl verur- teilt worden seien (SCHMID/JOSITSCH, Schweizerische Strafprozessordnung, Pra- xiskommentar, 3. Auflage 2018, Art. 356 N. 12). Die restriktive Auslegung der Vorinstanz würde – so die Beschwerdeführerin weiter – dazu führen, dass Art. 356 Abs. 7 StPO nur noch dann anwendbar wäre, wenn alle Betroffenen Einsprache gegen ihre Strafbefehle erhoben hätten, die Akten be- reits dem erstinstanzlichen Gericht überwiesen worden seien und einige Betroffene ihre Einsprache hiernach resp. vor der Urteilsfällung zurückziehen würden. Diese Auffassung widerspreche jedoch der Rechtslehre (DAPHINOFF, a.a.O., S. 723 f.). Die vorinstanzliche Auslegung sei sinnwidrig und Art. 356 Abs. 7 StPO verkäme nahezu zu einem toten Buchstaben. Hinsichtlich der vom Regionalgericht im Beschwerdeverfahren vorgebrachten Ar- gumentation, wonach sich seine Ansicht auch mit der – im Gegensatz zum Revisi- onsverfahren – nicht vorgesehenen Frist begründen lasse, bringt die Beschwerde- führerin replicando vor, dass dieses Argument einer Anwendbarkeit von Art. 356 Abs. 7 StPO nicht entgegenstehe. So spreche sich nämlich die Lehre im Anwen- dungsbereich von Art. 392 sowie Art. 356 Abs. 7 StPO für eine analoge Geltung der Frist gemäss Art. 411 Abs. 2 StPO aus (so HEER, in: Basler Kommentar, Schweizerische Strafprozessordnung, 2. Aufl. 2014, N. 1 f. zu Art. 392 StPO, dort FN 2).</w:t>
      </w:r>
    </w:p>
    <w:p>
      <w:r>
        <w:rPr>
          <w:b/>
        </w:rPr>
        <w:t>E. 5.1</w:t>
      </w:r>
    </w:p>
    <w:p>
      <w:r>
        <w:t>Mit Blick auf die theoretischen Erwägungen des Regionalgerichts im angefochte- nen Entscheid darf geschlossen werden, dass es davon ausgegangen ist, dass die Beschwerdeführerin ein Revisionsgesuch hätte einreichen müssen. Ob es sich zur Frage einer allfälligen Weiterleitungspflicht Gedanken gemacht hat, kann dem Ent- scheid indes nicht entnommen werden.</w:t>
      </w:r>
    </w:p>
    <w:p>
      <w:r>
        <w:rPr>
          <w:b/>
        </w:rPr>
        <w:t>E. 5.2</w:t>
      </w:r>
    </w:p>
    <w:p>
      <w:r>
        <w:t>Die Beschwerdeführerin bringt vor, dass die Wahl des korrekten Rechtsmittels re- sp. Rechtsbehelfs mangels Praxis und höchstrichterlicher Entscheide zu Art. 356 Abs. 7 StPO schwierig sei. Für das Regionalgericht seien die Voraussetzungen von Art. 356 Abs. 7 StPO offensichtlich nicht erfüllt gewesen, stattdessen hätte das Rechtsmittel der Revision ergriffen werden sollen. Diese Erkenntnis habe es ihr (der Beschwerdeführerin) erst in der angefochtenen Verfügung mitgeteilt, ohne gleichzeitig das Gesuch im Sinn eines Revisionsgesuchs gemäss Art. 410 Abs. 1 Bst. b StPO an die Strafkammern weiterzuleiten. Dieses Vorgehen erscheine treu- widrig (Art. 5 Abs. 3 der Bundesverfassung der Schweizerischen Eidgenossen- schaft [BV; SR 101]), zumal sie damit der Möglichkeit beraubt worden sei, noch fristgerecht ein Revisionsgesuch beim Obergericht einzureichen. Die angefochtene Nichteintretensverfügung sei nämlich am 9. April 2021 und damit genau an dem Tag ergangen, an welchem die für Revisionsgesuche relevante Frist von 90 Tagen geendet habe (Art. 411 Abs. 2 StPO). Angesichts der Tatsache, dass der Sinnge-</w:t>
      </w:r>
    </w:p>
    <w:p>
      <w:r>
        <w:rPr>
          <w:b/>
        </w:rPr>
        <w:t>E. 5.3</w:t>
      </w:r>
    </w:p>
    <w:p>
      <w:r>
        <w:t>Das Regionalgericht wehrt sich gegen den Vorwurf, eine Rechtsverweigerung be- gangen zu haben. Mangels Ausführungen im Gesuch habe es keine Kenntnis da- von gehabt, wann die Beschwerdeführerin vom rechtskräftigen Urteil PEN 19 547 erfahren habe. Das Fehlen dieser für ein Revisionsgesuch notwendigen Informati- on betreffend Fristwahrung habe einer Weiterleitung entgegengestanden. Ein allfäl- liges Fristversäumnis sei folglich nicht ihm (als verfassungswidriger überspitzter Formalismus) vorzuwerfen, sondern der Beschwerdeführerin zuzurechnen, welche immerhin anwaltlich vertreten gewesen sei. Trotz angeblich unklarer Rechtslage habe sie mit dem Einreichen des Gesuchs bis kurz vor Ende der gesetzlichen Frist von 90 Tagen zugewartet und zwecks Fristwahrung weder vorsorglich ein Revisi- onsgesuch anhängig gemacht noch (für den Fall des Nichteintretens eventualiter) ihm (dem Regionalgericht) die Weiterleitung ans Berufungsgericht beantragt.</w:t>
      </w:r>
    </w:p>
    <w:p>
      <w:r>
        <w:rPr>
          <w:b/>
        </w:rPr>
        <w:t>E. 5.4</w:t>
      </w:r>
    </w:p>
    <w:p>
      <w:r>
        <w:t>Gemäss Art. 91 Abs. 4 StPO gilt eine Frist auch dann als gewahrt, wenn die Einga- be spätestens am letzten Tag der Frist bei einer nicht zuständigen schweizerischen Behörde eingeht. Weiter wird in dieser Bestimmung festgehalten, dass eine unzu- ständige Behörde die Eingabe unverzüglich an die zuständige Strafbehörde weiter- leitet. Mit dieser Regelung wird dem allgemeinen Rechtsgrundsatz Rechnung ge- tragen, dass der Rechtsuchende nicht ohne Not um die Beurteilung seines Rechts- begehrens durch die zuständige Instanz gebracht werden soll (BRÜSCHWEI- LER/GRÜNIG, Kommentar zur Schweizerischen Strafprozessordnung, StPO, 3. Aufl. 2020, N. 11 zu Art. 91 StPO mit Hinweisen). Die Weiterleitungspflicht gemäss Art. 91 Abs. 4 StPO beschränkt sich jedoch auf irrtümlicherweise an eine unzu- ständige Behörde gerichtete Eingaben (BRÜSCHWEILER/GRÜNIG, a.a.O., N. 11 zu Art. 91 StPO, auch zum Folgenden). Das Verbot des Rechtsmissbrauchs gilt auch hier. Keinen Schutz findet deshalb, wer etwa trotz vorhandener Rechtskenntnisse die Eingabe absichtlich, insbesondere um so eine Verfahrensverzögerung zu be- wirken, am unzuständigen Ort einreicht oder wenn die Einreichung bei der unzu- ständigen Behörde gewollt ist und der Rechtsuchende darauf beharrt, dass die Behörde, an welche die Eingabe gerichtet ist, für deren Behandlung zuständig sei (GUIDON, Die Beschwerde gemäss Schweizerischer Strafprozessordnung, 2011, N. 482). Eine Pflicht zur Weiterleitung kann auch dann bestehen, wenn mit der Ein- gabe ein unzulässiges Rechtsmittel erhoben wird (vgl. Urteil des Verwaltungsge- richts des Kantons Zürichs RG.2021.00002 vom 3. März 2021; Urteil des Bundes- gerichts 2C_462/2014 vom 24. November 2014). Art. 29 Abs. 1 BV verbietet überspitzten Formalismus als besondere Form der Rechtsverweigerung. Eine solche liegt vor, wenn für ein Verfahren rigorose Form- 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Prozessuale Formen sind unerlässlich,</w:t>
      </w:r>
    </w:p>
    <w:p>
      <w:r>
        <w:rPr>
          <w:b/>
        </w:rPr>
        <w:t>E. 5.5</w:t>
      </w:r>
    </w:p>
    <w:p>
      <w:r>
        <w:t>Angesichts des unter E. 4.6 hiervor Ausgeführten resp. mangels Rechtsprechung zu Art. 356 Abs. 7 StPO kann nicht davon gesprochen werden, dass der Rechts- vertretung gestützt auf eine klare Rechtslage von vornherein hätte klar sein müs- sen, dass dem beim Regionalgericht eingereichten Gesuch um Ausdehnung eines gutheissenden Rechtsmittelentscheids mangels Zulässigkeit kein Erfolg beschie- den sein würde, stattdessen beim Berufungsgericht Revision hätte beantragt wer- den müssen. Rechtsmissbräuchliches Vorgehen der Beschwerdeführerin resp. de- ren Rechtsvertretung kann mangels weiterer Anhaltspunkte auch nicht darin er- blickt werden, dass das Gesuch erst kurz vor Ende der für Revisionsverfahren massgeblichen Frist von 90 Tagen beim Regionalgericht eingegangen ist (Kennt- nisnahme des gegen C.________ ergangenen [teil-]rechtskräftigen Urteils: 9. Ja- nuar 2021 / Einreichung des Gesuchs: 31. März 2021). Gestützt auf die Akten ist vielmehr davon auszugehen, dass die Beschwerdeführerin resp. deren Rechtsver- tretung überzeugt gewesen ist, das richtige Rechtsmittel resp. den richtigen Rechtsbehelf ergriffen zu haben. Dem Gesuch konnte unmissverständlich entnommen werden, dass es der Be- schwerdeführerin letztlich um Korrektur des gegen sie erlassenen Strafbefehls ging. Das Regionalgericht schloss (implizit), dass die Beschwerdeführerin hierfür ein Revisionsgesuch hätte einreichen sollen. Den Gesuchsbeilagen konnte über- dies entnommen werden, wann die Beschwerdeführerin resp. deren Rechtsvertre- tung von der Rechtskraft des gegen C.________ ergangenen Freispruch Kenntnis erhalten hatte, nämlich am 9. Januar 2021 (Eingang der Verfügung des Oberge- richts des Kantons Bern vom 8. Januar 2021 bei der Kanzlei der Rechtsvertretung). Zum Zeitpunkt des Erlasses der angefochtenen Verfügung lief somit die für Revisi- onsgesuche vorgesehene Frist von 90 Tagen aus, weshalb das Regionalgericht umso mehr gehalten gewesen wäre, die Eingabe der Beschwerdeführerin vom 31. März 2021 zuständigkeitshalber dem Berufungsgericht zur weiteren Prüfung weiterzuleiten. Indem es dies nicht getan hat, ist es in überspitzten Formalismus verfallen und hat eine Rechtsverweigerung begangen. Die Beschwerde erweist sich somit insoweit als begründet. Aus prozessökonomi- schen Gründen wird von der beantragten Rückweisung an das Regionalgericht (zwecks Weiterleitung des Gesuchs an das Berufungsgericht) abgesehen. Statt- dessen wird – wie vom Regionalgericht beantragt – das Gesuch vom 31. März 2021 als sinngemässes Revisionsgesuch mitsamt den Akten PEN 21 300 direkt zur weiteren Behandlung an die zuständigen Strafkammern des Obergerichts des Kan- tons Bern weitergeleitet.</w:t>
      </w:r>
    </w:p>
    <w:p>
      <w:r>
        <w:rPr>
          <w:b/>
        </w:rPr>
        <w:t>E. 6</w:t>
      </w:r>
    </w:p>
    <w:p>
      <w:r>
        <w:t>4.</w:t>
      </w:r>
    </w:p>
    <w:p>
      <w:r>
        <w:rPr>
          <w:b/>
        </w:rPr>
        <w:t>E. 9</w:t>
      </w:r>
    </w:p>
    <w:p>
      <w:r>
        <w:t>licht Art. 356 Abs. 7 StPO eine «vereinfachte» Korrektur sich wiedersprechender Strafbefehle (vgl. SCHMID/JOSITSCH, a.a.O., N. 1 zu Art. 392 StPO).</w:t>
      </w:r>
    </w:p>
    <w:p>
      <w:r>
        <w:rPr>
          <w:b/>
        </w:rPr>
        <w:t>E. 10</w:t>
      </w:r>
    </w:p>
    <w:p>
      <w:r>
        <w:t>halt von Art. 356 Abs. 7 StPO noch ungeklärt sei, dürfte das Nichtweiterleiten als ordentliches Revisionsgesuch sodann als überspitzt formalistisch qualifiziert wer- den (Art. 29 Abs. 2 BV). Folglich habe das Regionalgericht eine formelle Rechts- verweigerung begangen, weshalb es zu verpflichten sei, das ursprüngliche Gesuch als Revisionsgesuch an die Strafkammern des Obergerichts weiterzuleiten.</w:t>
      </w:r>
    </w:p>
    <w:p>
      <w:r>
        <w:rPr>
          <w:b/>
        </w:rPr>
        <w:t>E. 11</w:t>
      </w:r>
    </w:p>
    <w:p>
      <w:r>
        <w:t>um die ordnungsgemässe Abwicklung des Verfahrens und die Durchsetzung des materiellen Rechts zu gewährleisten. Nicht jede prozessuale Formstrenge stellt da- her überspitzten Formalismus dar, sondern nur jene, die durch keine schutzwürdi- gen Interessen gerechtfertigt ist, zum blossen Selbstzweck wird und die Verwirkli- chung des materiellen Rechts in unhaltbarer Weise erschwert oder verhindert. Im Strafprozessrecht ergibt sich das Verbot des überspitzten Formalismus aus Art. 3 Abs. 2 Bst. a und b StPO, wonach die Strafbehörden namentlich den Grundsatz von Treu und Glauben sowie das Verbot des Rechtsmissbrauchs zu beachten ha- ben (BGE 142 IV 299 E. 1.3.2).</w:t>
      </w:r>
    </w:p>
    <w:p>
      <w:r>
        <w:rPr>
          <w:b/>
        </w:rPr>
        <w:t>E. 12</w:t>
      </w:r>
    </w:p>
    <w:p>
      <w:r>
        <w:t>6. Hauptanliegen der Beschwerdeführerin war und ist, dass der gegen sie erlassene Strafbefehl einer neuen Prüfung unterzogen wird. Mit diesem Anliegen dringt sie letztlich (wenn auch lediglich mit dem Eventualantrag) durch, weshalb sie als vollständig obsiegende Partei zu bezeichnen ist. 7. Bei diesem Ausgang des Verfahrens trägt der Kanton Bern die Verfahrenskosten (Art. 423 Abs. 1 i.V.m. Art. 428 Abs. 1 StPO). Diese werden bestimmt auf CHF 1'500.00. Im Weiteren hat die Beschwerdeführerin Anspruch auf eine Ent- schädigung für ihre Aufwendungen im Beschwerdeverfahren (Art. 436 Abs. 1 i.V.m. Art. 429 Abs. 1 Bst. a StPO). Da Rechtsanwalt B.________ keine Kostennote ein- gereicht und sich dies auch nicht explizit vorbehalten hat, wird die vom Kanton Bern zu entrichtende Entschädigung praxisgemäss pauschal auf hier CHF 1'500.00 (inkl. Auslagen und MWST) festgesetzt. Das Gesuch um unentgeltliche Rechts- pflege wird damit gegenstandslos.</w:t>
      </w:r>
    </w:p>
    <w:p>
      <w:r>
        <w:rPr>
          <w:b/>
        </w:rPr>
        <w:t>E. 13</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