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179 vom 3. April 2021</w:t>
      </w:r>
    </w:p>
    <w:p>
      <w:r>
        <w:t>BE Obergericht, 2021-04-03, DE</w:t>
      </w:r>
    </w:p>
    <w:p>
      <w:r>
        <w:rPr>
          <w:b/>
        </w:rPr>
        <w:t xml:space="preserve">Quelle: </w:t>
      </w:r>
      <w:r>
        <w:t>https://mcp.opencaselaw.ch/entscheid/be_zivilstraf_BK_2021_179</w:t>
      </w:r>
    </w:p>
    <w:p>
      <w:r>
        <w:t>FR: BE_ZIVILSTRAF BK 2021 179 du 3 avril 2021</w:t>
      </w:r>
    </w:p>
    <w:p>
      <w:r>
        <w:t>IT: BE_ZIVILSTRAF BK 2021 179 del 3 aprile 2021</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ermittelt gegen A.________ wegen versuchter schwerer Körperverlet- zung, Entführung, Diebstahls, Widerhandlungen gegen das Betäubungsmittelge- setz und gegen das Strassenverkehrsgesetz sowie diversen weiteren Delikten. Mit Entscheid vom 3. April 2021 versetzte das Regionale Zwangsmassnahmengericht Berner Jura-Seeland (nachfolgend: Zwangsmassnahmengericht) den am 30. März 2021 festgenommenen A.________ wegen Flucht-, Kollusions- und Wiederho- lungsgefahr für eine Dauer von drei Monaten (d.h. bis am 30. Juni 2021) in Unter- suchungshaft. Dagegen erhob A.________ (nachfolgend: Beschwerdeführer), amt- lich verteidigt durch Maître B.________, am 12. April 2021 (Poststempel: 13. April 2021) bei der Beschwerdekammer in Strafsachen des Obergerichts des Kantons Bern (nachfolgend: Beschwerdekammer) Beschwerde und beantragte – unter Kos- ten- und Entschädigungsfolgen – die Aufhebung des angefochtenen Entscheids und die sofortige Freilassung des Beschwerdeführers, eventualiter die Anordnung von Ersatzmassnahmen, subeventualiter die Verkürzung der Untersuchungshaft auf maximal einen Monat. Mit Verfügung vom 14. April 2021 eröffnete die Verfahrensleitung ein Beschwerde- verfahren. Am 15. April 2021 verzichtete das Zwangsmassnahmengericht – unter Verweis auf die Ausführungen im angefochtenen Entscheid – auf eine Stellung- nahme. Gleichzeitig stellte es der Beschwerdekammer die Akten des Haftverfah- rens ARR 21 126 zu. In ihrer delegierten Stellungnahme vom 19. April 2021 bean- tragte die Staatsanwaltschaft die kostenfällige Abweisung der Beschwerde. Gleich- zeitig stellte sie der Beschwerdekammer die Kopien des Antrags auf Anordnung von Untersuchungshaft vom 1. April 2021 inkl. der dazugehörigen Beilagen zu. Die Eingaben des Zwangsmassnahmengerichts und der Staatsanwaltschaft wurden dem Beschwerdeführer mit Verfügung vom 21. April 2021 zugestellt.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Die Beschwerde ist zu begründen (Art. 396 Abs. 1 StPO). Die beschwerdeführende Partei hat insbesondere genau anzugeben, welche Punkte des Entscheids sie an- ficht und welche Gründe einen anderen Entscheid nahe legen (Art. 385 Abs. 1 Bst. a und b StPO). Es ist genau anzuführen, aus welchen sachverhaltsmässigen und rechtlichen Gründen ein anderslautender Entscheid und damit Änderungen i.S.v. Art. 385 Abs. 1 Bst. a StPO angezeigt sind (SCHMID/JOSITSCH, Schweizerische Strafprozessordnung, Praxiskommentar, 3. Aufl. 2018, N. 3 zu Art. 385 StPO). Von fachkundigen Personen wie Rechtsanwälten kann erwartet werden, dass sie die Beschwerde formgerecht einreichen (Urteil des Bundesgerichts 6B_130/2013 vom</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 gen. Die Untersuchungshaft muss überdies verhältnismässig sein (Art. 197 Abs. 1 Bst. c und d StPO) und darf nicht länger dauern als die zu erwartende Freiheitsstra- fe (Art. 212 Abs. 3 StPO). Das zuständige Gericht ordnet anstelle der Untersu- chungshaft eine oder mehrere mildere Massnahmen an, wenn sie den gleichen Zweck wie die Haft erfüllen (Art. 237 Abs. 1 StPO).</w:t>
      </w:r>
    </w:p>
    <w:p>
      <w:r>
        <w:rPr>
          <w:b/>
        </w:rPr>
        <w:t>E. 4</w:t>
      </w:r>
    </w:p>
    <w:p>
      <w:r>
        <w:t>können, dort habe er sich übergeben müssen. Von diesem Vorfall habe er überall blaue Flecken gehabt, zwei obere Schneidezähne hätten gewackelt, die Lippen seien aufgesprungen gewesen und er habe Kopfschmerzen und Blutergüsse an beiden Augen gehabt. Am 24. Januar 2021 sei es erneut zu einem Übergriff im Bahnhof Biel gekommen, an welchem neben dem Beschwerdeführer auch seine Freundin «G.________» beteiligt gewesen sei.</w:t>
      </w:r>
    </w:p>
    <w:p>
      <w:r>
        <w:rPr>
          <w:b/>
        </w:rPr>
        <w:t>E. 5</w:t>
      </w:r>
    </w:p>
    <w:p>
      <w:r>
        <w:t>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Das Bundesgericht hat mehrfach festgehalten, es entspreche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Tatbestandes der versuchten schweren Körperverletzung setzt die bundesgerichtliche Rechtsprechung nicht voraus, dass neben den eigentlichen Fusstritten oder Schlägen an den Kopf ein aggravierendes Moment, etwa eine besondere Heftigkeit der Tritte, die Wehrlosigkeit des Opfers, die Traktierung mit weiteren Gegenständen oder die Einwirkung mehrerer Personen, hinzutreten muss (Urteile des Bundesgerichts 6B_529/2020 vom 14. September 2020 E. 3.3; 6B_1180/2015 vom 13. Mai 2016 E. 4.1; mit weiteren Hinweisen).</w:t>
      </w:r>
    </w:p>
    <w:p>
      <w:r>
        <w:rPr>
          <w:b/>
        </w:rPr>
        <w:t>E. 5.1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 Hinweisen). Insbesondere kann keine eingehende Aussagenanalyse oder Beweis- würdigung erfolgen. Zu Beginn der Strafuntersuchung sind die Anforderungen an den dringenden Tatverdacht geringer als in späteren Prozessstadien. Im Lauf des Strafverfahrens ist in der Regel ein zunehmend strengerer Massstab an die Erheb- lichkeit und Konkretheit des Tatverdachts zu legen (Urteil des Bundesgerichts 1B_235/2018 vom 30. Mai 2018 E. 4.1 mit Verweis auf BGE 143 IV 316 E. 3.2).</w:t>
      </w:r>
    </w:p>
    <w:p>
      <w:r>
        <w:rPr>
          <w:b/>
        </w:rPr>
        <w:t>E. 5.2</w:t>
      </w:r>
    </w:p>
    <w:p>
      <w:r>
        <w:t>Soweit der Beschwerdeführer in seiner Beschwerdeschrift wiederholt geltend macht, das Zwangsmassnahmengericht habe die Glaubhaftigkeit von Aussagen der Parteien nicht bzw. nicht abschliessend zu würdigen, kann ihm in Bezug auf die vorliegende Konstellation nicht gefolgt werden bzw. ist nicht klar, was er daraus zu seinen Gunsten ableiten will. Es muss ihm die Erwägung des Bundesgerichts ent- gegengehalten werden, auf welche er selbst in seiner Eingabe Bezug nimmt: […] Der Beschwerdeführer verkennt jedoch, dass "Aussage-gegen-Aussage-Konstellationen", in welchen sich als massgebliche Beweise belastende Aussagen des mutmasslichen Opfers und bestreitende Aussa- gen der beschuldigten Person gegenüberstehen, keineswegs zwingend oder auch nur höchstwahr- scheinlich gestützt auf den Grundsatz "in dubio pro reo" zu einem Freispruch führen müssen. Die ein- lässliche Würdigung der Aussagen der Beteiligten wird Sache des urteilenden Gerichts sein. Dass die Vorinstanz gestützt auf eine summarische Beweiswürdigung die Aussagen des mutmasslichen Opfers als glaubhafter als jene des Beschwerdeführers eingestuft und gestützt darauf gefolgert hat, eine Verurteilung erscheine wahrscheinlich, verletzt kein Bundesrecht. (BGE 137 IV 122 E. 3.3 S. 127).</w:t>
      </w:r>
    </w:p>
    <w:p>
      <w:r>
        <w:rPr>
          <w:b/>
        </w:rPr>
        <w:t>E. 5.3</w:t>
      </w:r>
    </w:p>
    <w:p>
      <w:r>
        <w:t>Gemäss Art. 122 Strafgesetzbuch (StGB; SR 311) macht sich der schweren Körperverletzung schuldig, wer einen Menschen lebensgefährlich verletzt (Abs. 1);</w:t>
      </w:r>
    </w:p>
    <w:p>
      <w:r>
        <w:rPr>
          <w:b/>
        </w:rPr>
        <w:t>E. 5.4</w:t>
      </w:r>
    </w:p>
    <w:p>
      <w:r>
        <w:t>Das Zwangsmassnahmengericht erachtet den dringenden Tatverdacht in Bezug auf versuchte schwere Körperverletzung, einfache Körperverletzung, Gefährdung des Lebens, Drohung, Nötigung, Freiheitsberaubung und Entführung als erfüllt. Dagegen bringt der Beschwerdeführer u.a. vor, die Vorinstanz sei nicht auf die Animositäten zwischen ihm und F.________ eingegangen, ferner nicht auf das Verhältnis zwischen F.________ und D.________: […] Les déclarations du recourant sont quasiment ignorées et directement jugées, sans aucune explication du TMC, comme non crédibles. Ce, bien que le recourant ne cherche, à aucun moment, à nier qu'il ait eu des différents par le passé avec F.________. L'instance précédente omet de relever l'animosité entre le recourant et F.________, alors que celle-ci est bien existante. […] Il est visible que la version des faits du recourant n'est pas prise en compte. En outre, il est possible de constater que les rapports entre le recourant et la présumé victime n'ont pas été élucidés par l'intimé bien qu'ils sont essentiels à l'instruction. Il en va de même entre pour les relations des deux présumées victimes. […] Le manque de lien entre le recourant et D.________ est évident, étant donné que le recourant ne le connait pas, mais surtout en raison du fait que l'indentification du recourant par D.________ se base uniquement sur une photo du recourant envoyé par une de ses connaissances sur WhatsApp. Cette indentification est biaisée car la connaissance de D.________ lui a indiqué que le recourant côtoyait régulièrement E.________. Il semble que l'instance précédente se soit déjà fait un avis quant à la culpabilité du recourant ce qui ne peut être le cas d'un tribunal des mesures de contrainte.</w:t>
      </w:r>
    </w:p>
    <w:p>
      <w:r>
        <w:rPr>
          <w:b/>
        </w:rPr>
        <w:t>E. 5.5</w:t>
      </w:r>
    </w:p>
    <w:p>
      <w:r>
        <w:t>Die Erzählung von D.________, wonach er vom Beschwerdeführer entführt und verprügelt worden sei, wurde von Beginn weg durch seine Blessuren bzw. den Be- richt vom 14. November 2020 von Dr. med. H.________ gestützt, gemäss welchem bei D.________ ein Bluterguss um das rechte Auge, eine Nasenbeinfraktur und auch Hüftschmerzen festgestellt wurden; diese könnten gemäss Bericht von Faust- schlägen resp. Fusstritten stammen.</w:t>
      </w:r>
    </w:p>
    <w:p>
      <w:r>
        <w:rPr>
          <w:b/>
        </w:rPr>
        <w:t>E. 5.6</w:t>
      </w:r>
    </w:p>
    <w:p>
      <w:r>
        <w:t>Ausgehend vom dringenden Tatverdacht gegenüber dem Beschwerdeführer in Bezug auf die Entführung am 13. November 2020 erscheint grundsätzlich auch die Aussage von F.________ als glaubhaft, da dieser ein ähnliches Vorgehen des Be- schwerdeführers gemeinsam mit E.________ an einem unbestimmten Tag im Ok- tober 2020 schilderte, ferner auch ein Zusammentreffen mit ihm am 24. Januar 2021. Das zweite Ereignis am 24. Januar 2021 betrifft nicht die vorliegend zu beurteilen- de Entführung. Die diesbezüglichen Schilderungen von F.________ scheinen je- doch insgesamt als glaubhaft. Selbst der Beschwerdeführer bestreitet nicht mehr, dass es am 24. Januar 2021 zu einer verbalen und physischen Auseinanderset-</w:t>
      </w:r>
    </w:p>
    <w:p>
      <w:r>
        <w:t>7 zung zwischen den beiden kam. Diese Auseinandersetzung wurde auch von G.________ bestätigt, welche die Ereignisse grundsätzlich ähnlich schildert wie F.________ (vgl. Einvernahme vom G.________ vom 26. Februar 2021 S. 2 Z. 41 ff. mit Einvernahme von F.________ vom 26. Januar 2021 S. 2 Z. 50 ff.). Aus dem betreffenden Protokoll der Einvernahme mit G.________ geht weiter hervor, dass ein Überwachungsvideo existieren soll, gemäss welchem sie bzw. zumindest ihr BMW X3 am 24. Januar 2021 ca. um 19:00 Uhr am Ort der Ereignisse in Biel ge- wesen sein soll (Einvernahme vom G.________ vom 26. Februar 2021 S. 2 Z. 33). Der Beschwerdeführer macht hierzu geltend, die Aussagen von G.________ wi- dersprächen in gewissen Punkten denen von F.________, ohne darzulegen, wel- che Punkte er meint. Inwiefern die objektiven Beweismittel, nämlich die Unfallspu- ren am Auto und die Videoaufzeichnungen des Polizeipostens in der Spitalstrasse die Behauptungen des Beschwerdeführers stützen, wie dieser geltend macht, führt er ebenfalls nicht aus und ist auch nicht ersichtlich. Zusammengefasst sprechen mehrere Elemente für die Glaubhaftigkeit der Aussa- gen von F.________ und es besteht der dringende Tatverdacht, dass der Be- schwerdeführer diesen gemeinsam mit E.________ an einem Tag im Oktober 2020 entführt und verprügelt hat. 6.</w:t>
      </w:r>
    </w:p>
    <w:p>
      <w:r>
        <w:rPr>
          <w:b/>
        </w:rPr>
        <w:t>E. 6</w:t>
      </w:r>
    </w:p>
    <w:p>
      <w:r>
        <w:t>Weiter ist die Schilderung von D.________, er sei mit einem Pfefferspray bedroht worden, mit Blick darauf glaubhaft, dass beim Beschwerdeführer mehrmals Pfeffer- sprays sichergestellt wurden (vgl. die Anzeigerapporte vom 14. Juni 2020 und vom</w:t>
      </w:r>
    </w:p>
    <w:p>
      <w:r>
        <w:rPr>
          <w:b/>
        </w:rPr>
        <w:t>E. 6.1</w:t>
      </w:r>
    </w:p>
    <w:p>
      <w:r>
        <w:t>Zum Verdacht der Widerhandlungen gegen das Betäubungsmittelgesetz (BetmG; SR 812.121) zog das Zwangsmassnahmengericht in Erwägung: D.________ gab an- lässlich seiner Einvernahme vom 14. November 2020 an, er habe aus dem Auto in Derendingen be- obachtet, wie E.________ einen grossen Block (Grösse DIN A5) Kokain aus dem Kofferraum ge- nommen habe. Danach seien E.________ und Beschuldigte mit ihm nach Biberist gefahren, wo sie an der I.________ in den zweiten Stock gegangen seien und mit viel Geld in Couverts wieder nach draussen gekommen seien. Danach sei man in Richtung Biel gefahren. F.________ gab am 24. Januar 2021 bei der Polizei an, er habe den Beschuldigten und E.________ im ganzen Seeland über Kerzers, Lyss und Ins herumgefahren. Bei einem nächsten Mal sei man bei einem Bauer gewesen und die beiden hätten Säcke, die nach Cannabis gerochen hätten, ins Auto ge- laden. Er habe sich aber geweigert, diesen Transport zu machen, worauf sie unterwegs mehrmals angehalten hätten, um die Sachen zu verstecken. Aufgrund der glaubwürdigen Aussagen der beiden Opfer sprechen schwerwiegende Anhaltspunkte für das Vorliegen der im Haftantrag beschriebenen Widerhandlungen gegen das Betäubungsmittelge- setz sowie für die Täterschaft des Beschuldigten, womit diesbezüglich der dringende Tatverdacht ge- geben ist.</w:t>
      </w:r>
    </w:p>
    <w:p>
      <w:r>
        <w:rPr>
          <w:b/>
        </w:rPr>
        <w:t>E. 6.2</w:t>
      </w:r>
    </w:p>
    <w:p>
      <w:r>
        <w:t>Hiergegen bringt der Beschwerdeführer vor: Les soupçons retenus par le TMC et l'intimé se basent uniquement sur des preuves subjectives soit les déclarations de D.________ et de F.________. Or, le recourant nie fermement connaître ou avoir rencontré D.________. Ce dernier prétend lors de son audition du 14 novembre 2020 avoir aperçu E.________ avec un gros paquet de cocaïne, puis être ressorti avec le prévenu d'un immeuble avec des enveloppes remplies d'argent. Cependant, à aucun moment il est interrogé sur comment il aurait eu connaissance du contenu du paquet respectivement des enveloppes. F.________ prétend quant à lui lors de son audition du 24 janvier 2021 avoir aperçu le recourant transporter deux sacs qui contiendraient du cannabis. Là</w:t>
      </w:r>
    </w:p>
    <w:p>
      <w:r>
        <w:t>8 encore, F.________ ne dit à aucun moment avoir vu du cannabis mais base son hypothèse sur l'odeur émanant des sacs. Il ne faut pas aller trop vite en besogne, puisque cette odeur peut de nos jours s'expliquer d'une toute autre manière, par exemple par de la CBD. De plus, les deux victimes présumées parlent de deux trafics de drogues différentes. Cependant, il est plutôt inhabituel d'être à la fois actif dans la vente de cannabis et de cocaïne. Ce qui discrédite les déclarations des présumées victimes. En outre, le TMC néglige à nouveau de relever l'animosité entre le recourant et F.________. Il convient ici encore de relever que la relation entre les deux victimes présumées n'est pas connue. Au vu de ce qui précède, il est totalement arbitraire de déduire des allégations de ces deux individus, de forts soupçons d'infractions à la loi sur les stupéfiants.</w:t>
      </w:r>
    </w:p>
    <w:p>
      <w:r>
        <w:rPr>
          <w:b/>
        </w:rPr>
        <w:t>E. 6.3</w:t>
      </w:r>
    </w:p>
    <w:p>
      <w:r>
        <w:t>Der Vorwurf der Widerhandlungen gegen das BetmG ist eng verknüpft mit den bei- den mutmasslichen Entführungen und stützt sich insbesondere auf die Aussagen von D.________ und F.________. Betreffend die Glaubhaftigkeit ihrer Aussagen kann grundsätzlich auf E. 5.5 f. verwiesen werden. Ihre Aussagen bezüglich der Widerhandlungen gegen das BetmG sind ebenfalls plausibel, wobei sie ihre eigene Rolle bei den Drogendelikten eher zu überspielen scheinen. F.________ ist aber insbesondere auch deshalb glaubhaft, weil er sich zum Teil selbst belastet. Den Anzeigerapporten ist zu entnehmen, dass beim Beschwerdeführer Drogen bzw. verschreibungspflichtige Medikamente gefunden wurden; auch dies bekräftigt den Tatverdacht. Dass die Untersuchungsbehörden den Auskunftspersonen noch nicht alle Fragen gestellt haben, welche sich gemäss dem Beschwerdeführer aufdrän- gen, vermag daran nichts zu ändern. Gleiches gilt für die weiteren pauschalen Be- streitungen des Beschwerdeführers. Der dringende Tatverdacht erweist sich folg- lich auch betreffend die Widerhandlungen gegen das BetmG als erfüllt. 7. 7.1 Im Zusammenhang mit den Vorwürfen des Diebstahls, des Hausfriedensbruchs, des betrügerischen Missbrauchs einer Datenverarbeitungslage und der Widerhand- lungen gegen das Strassenverkehrsgesetz (SVG; SR 741.01) bejaht das Zwangs- massnahmengericht den dringenden Tatverdacht. Diesbezüglich macht der Be- schwerdeführer lediglich pauschal geltend, der behauptete Sachverhalt werde voll- umfänglich bestritten und er verweise auf seine eigenen Ausführungen. Es sei ins- besondere festzuhalten, dass er zu diesen Delikten mehrmals einvernommen wor- den sei und die Staatsanwaltschaft es bisher nicht als nötig erachtet habe, ihn zu verhaften. Dies deute darauf hin, dass der Tatverdacht aus Sicht der Staatsanwalt- schaft nicht ausreichend sei, um eine vorläufige Festnahme zu rechtfertigen. Des- halb werde auf diesen Sachverhalt nicht näher eingegangen. Der Beschwerdefüh- rer setzt sich mit anderen Worten betreffend die genannten Vorwürfe in seiner Be- schwerdeschrift lediglich oberflächlich mit dem angefochtenen Entscheid ausein- ander und kommt so seiner Begründungspflicht gemäss Art. 385 Abs. 1 lit. b StPO – wenn überhaupt – nur teils beschränkt nach. 7.2 Es wird bezüglich der genannten Vorwürfen auf die Erwägungen des Zwangs- massnahmengerichts verwiesen, welchen sich die Beschwerdekammer ansch- liesst. Der dringende Tatverdacht, wie ihn das Zwangsmassnahmengericht nach- vollziehbar und zutreffend darlegt, wird durch die pauschalen Bestreitungen des Beschwerdeführers nicht entkräftet; es sind in diesem Zusammenhang ferner auch</w:t>
      </w:r>
    </w:p>
    <w:p>
      <w:r>
        <w:t>9 keine Elemente ersichtlich, welche den Beschwerdeführer massgeblich entlasten würden. 8. 8.1 Neben dem dringenden Tatverdacht setzt die Untersuchungshaft einen besonderen Haftgrund im Sinne von Art. 221 Abs. 1 Bst. a-c StPO voraus. Das Zwangsmass- nahmengericht stützt sich u.a. auf den Haftgrund der Fluchtgefahr. Hiergegen bringt der Beschwerdeführer vor: Dans le cas présent, il n'est nullement à craindre que le recourant ne quitte la Suisse, étant donné que sa future femme et son fils de six mois vivent à Bienne. En sus de sa famille, le recourant est soutenu par les services sociaux et a un travail en Suisse. Le fait que son activité à J.________ lui ait été confiée par les services sociaux n'est nullement pertinent et ne peut être considéré comme un élément en sa défaveur. Le fait est qu'il possède un emploi fixe et payé en Suisse. Il est encore à préciser qu'il vit déjà depuis de nombreuses années en Suisse et est très bien intégré dans notre pays. Cet élément peut être par exemple constaté par le fait qu'il parle trois langues nationales. Le recourant a donc une vie bien rangée en Suisse. De plus, les autorités connaissent son ancienne ainsi que sa nouvelle adresse. Ce dernier s'est montré très coopératif à ce sujet envers la police. Il a indiqué que le numéro de téléphone auquel les autorités pouvaient le joindre était celui de sa partenaire car il avait perdu respectivement il s'était fait voler le sien. A la fin de l'audition il a précisé de manière spontanée qu'il se tenait tant à la disposition des autorités et qu'elles pouvaient le trouver chez sa partenaire à K.________. Les autorités possèdent également les adresses et les numéros de téléphone de ses proches et connaissances. Il serait ainsi très facile à le trouver. 8.2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 des Bundesgerichts 1B_379/2019 vom 15. August 2019 E. 6.1).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 samten Lebensverhältnisse der beschuldigten Person, in Betracht gezogen werden (vgl. zum Ganzen: BGE 143 IV 160 E. 4.3 mit Hinweisen). So ist es zulässig, die familiären und sozialen Bindungen der inhaftierten Person, deren berufliche Situa- tion und Schulden sowie private und geschäftliche Kontakte ins Ausland und Ähnli- ches mit zu berücksichtigen (FORSTER, in: Basler Kommentar, Schweizerische Strafprozessordnung, 2. Aufl. 2014, N. 5 zu Art. 221 StPO; Urteile des Bundesge- richts 1B_541/2017 vom 8. Januar 2018 E. 3.2; 1B_150/2015 vom 12. Mai 2015 E. 3.1;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w:t>
      </w:r>
    </w:p>
    <w:p>
      <w:r>
        <w:rPr>
          <w:b/>
        </w:rPr>
        <w:t>E. 10</w:t>
      </w:r>
    </w:p>
    <w:p>
      <w:r>
        <w:t>Anlass sehen, sich weiterhin dem Verfahren zu stellen, selbst wenn er eigentlich die Schweiz gar nicht verlassen will. Ein gewichtiges Indiz für Fluchtgefahr stellen auch unklare Wohn- und Arbeitsverhältnisse dar (HUG/SCHEIDEGGER, in: Kommen- tar zur Schweizerischen Strafprozessordnung, 3. Aufl. 2020, N. 17 zu Art. 221 StPO). 8.3 Der Beschwerdeführer ist mehrfach vorbestraft. Ins Gewicht fällt insbesondere eine Verurteilung durch das Obergericht des Kantons Bern vom 18. Juni 2018 wegen versuchter schwerer Körperverletzung, qualifizierter einfacher Körperverletzung, Hehlerei, Raubes, Diebstahls etc. zu 40 Monaten Freiheitsstrafe. Am 12. November 2018 wurde der Beschwerdeführer bedingt entlassen, bei einer Reststrafe von 13 Monaten und 14 Tagen sowie einer Probezeit bis zum 28. Dezember 2019. Am 24. Februar 2020 verlängerte die Staatsanwaltschaft die Probezeit um ein Jahr, wes- halb eine Vielzahl der vorliegend zu beurteilenden Delikte in die Probezeit fällt. An- lässlich der Hafteröffnung zeigte sich der Beschwerdeführer erstaunt darüber, dass die Probezeit noch andauere; man habe ihm gesagt, diese sei abgelaufen und er habe innert der Probezeit nichts gemacht (Einvernahme vom 1. April 2021 S. 3 Z. 78) Er ist gemäss Strafregisterauszug marrokkanischer Staatsbürger, am L.________ geboren und befindet sich gemäss eigenen Aussagen seit 2014 in der Schweiz, hat also seine Jugend nicht hier verbracht. Zumindest anlässlich seiner Einvernahmen brauchte er einen Übersetzer (Arabisch), weshalb seiner Behauptung nicht gefolgt werden kann, er beherrsche drei Landessprachen. Gesundheitlich geht es ihm gut. Seine persönlichen Wohn- und Beziehungsverhältnisse müssen als äusserst insta- bil bezeichnet werden. (vgl. seine Einvernahme vom 1. April 2021 S. 2 Z. 40 ff. und S. 6 Z. 172 ff.). Der Beschwerdeführer bezieht pro Monat CHF 1'200.00 Sozialleis- tungen in Kombination mit dem Entgelt für seine Arbeit bei J.________ in O.________; diese wurde ihm vom Sozialdienst Biel zugewiesen. 8.4 Dem Beschwerdeführer droht zusammenfassend aufgrund der vorgeworfenen De- likte und der voraussichtlich zu vollziehenden Reststrafe eine längere Freiheitsstra- fe, ferner auch der Landesverweis. Seine Wohnverhältnisse sind unbeständig bzw. unklar. Gegen sein Untertauchen spricht einzig der Umstand, dass er einen Sohn hat, welcher in Nidau lebt. Der Kontakt zu diesem war in der Vergangenheit aller- dings instabil und scheint im Hinblick auf das Strafverfahren lediglich vorgeschoben bzw. als Rechtfertigungsversuch für die eingestandenen Vermögensdelikte. Eine berufliche Integration des Beschwerdeführers ist aufgrund der zugewiesenen Arbeit bei J.________ ferner lediglich bedingt erkennbar. Er stellte sich der Polizei aus- serdem offenbar im Irrtum, die Probezeit für seine Reststrafe sei abgelaufen. Diese Umstände lassen eine Flucht bzw. das Untertauchen des Beschwerdeführers als wahrscheinlich erscheinen. Die Fluchtgefahr ist folglich zu bejahen. 9. 9.1 Das Zwangsmassnahmengericht stützt sich weiter auf den Haftgrund der Wieder- holungsgefahr. Der Beschwerdeführer bringt dagegen vor, die Wiederholungsge- fahr in Bezug auf eine schwere Straftat sei praktisch bei null, da er darauf hoffe, ein neues Leben beginnen zu können, und insbesondere ein guter Vater für seinen</w:t>
      </w:r>
    </w:p>
    <w:p>
      <w:r>
        <w:rPr>
          <w:b/>
        </w:rPr>
        <w:t>E. 11</w:t>
      </w:r>
    </w:p>
    <w:p>
      <w:r>
        <w:t>Sohn sein und so viel Zeit wie möglich mit diesem verbringen wolle. Er bereue sei- ne kriminelle Vergangenheit und wünsche sich ein ruhiges Leben mit seinem Sohn und seiner zukünftigen Frau. Er habe sogar eine Anstellung bei J.________ in Biel. 9.2 Wiederholungsgefahr ist gegeben, wenn ernsthaft zu befürchten ist, dass die be- schuldigte Person durch Verbrechen oder schwere Vergehen die Sicherheit ande- rer erheblich gefährdet, nachdem sie bereits früher gleichartige Straftaten verübt hat (Art. 221 Abs. 1 Bst. c StPO). 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 likte ist nicht verfassungs- und grundrechtswidrig. Vielmehr anerkennt Art. 5 Ziff. 1 lit. c EMRK ausdrücklich die Notwendigkeit, Beschuldigte an der Begehung strafba- rer Handlungen zu hindern, somit Spezialprävention, als Haftgrund (BGE 146 IV 136 E. 2.2 S. 138 mit Hinweisen). Gemäss bundesgerichtlicher Rechtsprechung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Betracht, sondern auch bei Delikten gegen die Freiheit (BGE 143 IV 9 E. 2.7). Auch der Tatbestand der einfachen Körperverletzung und Todesdrohungen können ein schweres Verge- hen im Sinne von Art. 221 Abs. 1 Bst. c StPO darstellen (vgl. Urteile des Bundes- gerichts 1B_546/2019 vom 11. Dezember 2019 E. 4.1; 1B_449/2017 vom 13. No- vember 2017 E. 3.5.1.2). Die in Art. 221 Abs. 1 Bst. c StPO genannten Delikte müssen ernsthaft drohen, indem sie die Sicherheit anderer erheblich gefährden. Notwendig, aber auch ausreichend ist grundsätzlich eine ungünstige Rückfallpro- gnose (BGE 143 IV 9 E. 2.10). 9.3 Der Beschwerdeführer ist wegen Raubes und versuchter schwerer Körperverlet- zung vorbestraft, ferner wegen diverser anderer Delikte. Gemäss den glaubhaften Aussagen von D.________ und F.________ entführte und verprügelte er diese aus Rachegründen und drohte ausserdem gemäss F.________ explizit, ihn umzubrin- gen, wenn er zur Polizei gehen würde (Einvernahme von F.________ vom 26. Ja- nuar 2021 S. 12 Z. 535). Liesse man ihn frei, bestünde nicht nur eine ungünstige Legalprognose sondern eine hohe Wahrscheinlichkeit, dass er sich erneut rächen würde, da er nun weiss, dass die beiden zur Polizei gingen. In Anbetracht der Vor- strafen und des dringenden Tatverdachts wegen mehrfachen Taschen- und Ein- bruchsdiebstahls ist ferner davon auszugehen, dass der Beschwerdeführer in Frei- heit erneut Diebstähle verüben würde. Ferner besteht ein grosses Risiko, dass er dabei auch (erneut) Gewalt anwenden bzw. ein Delikt gegen Leib und Leben bege- hen könnte, sofern sich jemand zur Wehr setzen würde. Der Staatsanwaltschaft ist ferner zuzustimmen, dass die Haft vorliegend auch dem Beschleunigungsprinzip dienen kann, da bei einer Freilassung davon auszugehen wäre, dass seitens des Beschwerdeführers stetig neue Delikte hinzukommen und das Verfahren verkom- plizieren würden. Die Wiederholungsgefahr ist zusammenfassend erfüllt.</w:t>
      </w:r>
    </w:p>
    <w:p>
      <w:r>
        <w:rPr>
          <w:b/>
        </w:rPr>
        <w:t>E. 11.1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11.2</w:t>
      </w:r>
    </w:p>
    <w:p>
      <w:r>
        <w:t>Ersatzmassnahmen, welche die Haftgründe der Fluchtgefahr und der Widerho- lungsgefahr vorliegend einzeln oder in Kombination zu bannen vermöchten, sind nicht erkennbar, insbesondere ist auch die vom Beschwerdeführer vorgeschlagene Meldepflicht oder ein Kontakt- oder Rayonverbot nicht geeignet, ihn vor dem Unter- tauchen oder weiteren Gewaltdelikten abzuhalten.</w:t>
      </w:r>
    </w:p>
    <w:p>
      <w:r>
        <w:rPr>
          <w:b/>
        </w:rPr>
        <w:t>E. 11.3</w:t>
      </w:r>
    </w:p>
    <w:p>
      <w:r>
        <w:t>Der Beschwerdeführer wurde am 30. März 2021 festgenommen. Die Untersu- chungshaft wurde für drei Monate angeordnet. Mit Blick auf die gegenüber dem Beschwerdeführer erhobenen Vorwürfe und der drohenden Rückersetzung in den Strafvollzug droht offensichtlich keine Überhaft. Auch erweist sich die Haft insge- samt als verhältnismässig.</w:t>
      </w:r>
    </w:p>
    <w:p>
      <w:r>
        <w:rPr>
          <w:b/>
        </w:rPr>
        <w:t>E. 12</w:t>
      </w:r>
    </w:p>
    <w:p>
      <w:r>
        <w:t>Nach dem Gesagten ist die Beschwerde abzuweisen. Die Anordnung von Untersu- chungshaft für eine Dauer von drei Monaten, d.h. bis am 30. Juni 2021, ist rech- tens.</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