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9 vom 13. Januar 2020</w:t>
      </w:r>
    </w:p>
    <w:p>
      <w:r>
        <w:t>BE Obergericht, 2020-01-13, DE</w:t>
      </w:r>
    </w:p>
    <w:p>
      <w:r>
        <w:rPr>
          <w:b/>
        </w:rPr>
        <w:t xml:space="preserve">Quelle: </w:t>
      </w:r>
      <w:r>
        <w:t>https://mcp.opencaselaw.ch/entscheid/be_zivilstraf_BK_2020_9</w:t>
      </w:r>
    </w:p>
    <w:p>
      <w:r>
        <w:t>FR: BE_ZIVILSTRAF BK 2020 9 du 13 janvier 2020</w:t>
      </w:r>
    </w:p>
    <w:p>
      <w:r>
        <w:t>IT: BE_ZIVILSTRAF BK 2020 9 del 13 gennaio 2020</w:t>
      </w:r>
    </w:p>
    <w:p>
      <w:pPr>
        <w:pStyle w:val="Heading2"/>
      </w:pPr>
      <w:r>
        <w:t>Regeste</w:t>
      </w:r>
    </w:p>
    <w:p>
      <w:r>
        <w:t>Beweisanträge / Absetzung HV | Andere Verfügungen Gericht (393-b)</w:t>
      </w:r>
    </w:p>
    <w:p>
      <w:pPr>
        <w:pStyle w:val="Heading2"/>
      </w:pPr>
      <w:r>
        <w:t>Erwägungen</w:t>
      </w:r>
    </w:p>
    <w:p>
      <w:r>
        <w:rPr>
          <w:b/>
        </w:rPr>
        <w:t>E. 1</w:t>
      </w:r>
    </w:p>
    <w:p>
      <w:r>
        <w:t>Vor dem Regionalgericht Berner Jura-Seeland (nachfolgend: Regionalgericht) ist ein Strafverfahren hängig gegen den Beschuldigten A.________ (nachfolgend: Be- schwerdeführer), amtlich verteidigt durch Fürsprecher B.________, wegen Ver- leumdung, mehrfach begangen, Tätlichkeiten und Beschimpfung. Mit prozesslei- tender Verfügung vom 23. Dezember 2019 wies das Regionalgericht den ei- genständigen Beweisantrag des Beschwerdeführers auf Einholung von Strafregis- terauszügen über die Straf- und Zivilkläger C.________ und D.________ ab. Der Antrag auf Annullierung der Vorladung für die Verhandlung vom 6. Februar 2020 wurde zur Zeit abgewiesen. Hiergegen erhob der Beschwerdeführer mit eigenstän- digem Schreiben vom 7. Januar 2020 an das Regionalgericht Beschwerde. Er stell- te das sinngemässe Rechtsbegehren, der Beweisantrag um Einholung der Strafre- gisterauszüge über die Straf- und Zivilkläger sei gutzuheissen und es sei die Hauptverhandlung bis zum Entscheid des Bundesgerichts über seine Beschwerde betreffend Ablehnung von Staatsanwältin E.________ auszusetzen. Am 9. Januar 2020 leitete das Regionalgericht die Beschwerde an die Beschwerdekammer in Strafsachen weiter, unter Mitteilung der Verfügung auch an Fürsprecher B.________. Mit Blick auf das Nachfolgende wurde auf das Einholen einer Stellungnahme, na- mentlich insbesondere auch von Fürsprecher B.________, bzw. auf die Durch- führung eines Schriftenwechsels verzichtet (Art. 390 Abs. 2 der Schweizerischen Strafprozessordnung [StPO; SR 312.0]).</w:t>
      </w:r>
    </w:p>
    <w:p>
      <w:r>
        <w:rPr>
          <w:b/>
        </w:rPr>
        <w:t>E. 2.1</w:t>
      </w:r>
    </w:p>
    <w:p>
      <w:r>
        <w:t>Die Beschwerde ist aus nachfolgenden Gründen offensichtlich unzulässig:</w:t>
      </w:r>
    </w:p>
    <w:p>
      <w:r>
        <w:rPr>
          <w:b/>
        </w:rPr>
        <w:t>E. 2.2</w:t>
      </w:r>
    </w:p>
    <w:p>
      <w:r>
        <w:t>Gemäss Art. 331 Abs. 1 StPO bestimmt die Verfahrensleitung, welche Beweise in der Hauptverhandlung erhoben werden. Sie teilt den Parteien mit, in welcher Zu- sammensetzung das Gericht tagen wird und welche Beweise erhoben werden sol- len. Gemäss Art. 331 Abs. 2 StPO setzt sie den Parteien gleichzeitig Frist, um Be- weisanträge zu stellen und zu begründen. Lehnt sie Beweisanträge ab, so teilt sie dies den Parteien gemäss Art. 331 Abs. 3 StPO mit kurzer Begründung mit. Die Ablehnung ist nicht anfechtbar, doch können abgelehnte Beweisanträge an der Hauptverhandlung erneut gestellt werden.</w:t>
      </w:r>
    </w:p>
    <w:p>
      <w:r>
        <w:rPr>
          <w:b/>
        </w:rPr>
        <w:t>E. 2.3</w:t>
      </w:r>
    </w:p>
    <w:p>
      <w:r>
        <w:t>Das Regionalgericht hat mit Vorladung vom 6. Dezember 2019 das Datum der Hauptverhandlung auf den 6. Februar 2020 festgesetzt. Zudem hat es mitgeteilt, dass an der Hauptverhandlung von Amtes wegen die Befragung der Parteien erfol- gen werde. Den Parteien wurde Frist gesetzt, um allfällige weitere Beweisanträge zu stellen und zu begründen. Dies hat der Beschwerdeführer mit Eingabe vom 17. Dezember 2019 gemacht, indem er um Einholung der Strafregisterauszüge der Straf- und Zivilkläger ersuchte. Das Regionalgericht hat den Beweisantrag mit vor- liegend angefochtener Verfügung begründet abgewiesen. Wie vorstehend dargetan wurde (vgl. E. 2.2 hiervor), ist die Ablehnung des Beweisantrags im Rahmen der Vorbereitung der Hauptverhandlung nicht anfechtbar. Die abgelehnten Beweisan- träge können an der Hauptverhandlung erneut gestellt werden. Mithin fehlt es be-</w:t>
      </w:r>
    </w:p>
    <w:p>
      <w:r>
        <w:rPr>
          <w:b/>
        </w:rPr>
        <w:t>E. 2.4</w:t>
      </w:r>
    </w:p>
    <w:p>
      <w:r>
        <w:t>Gemäss Art. 331 Abs. 4 StPO setzt die Verfahrensleitung Datum, Zeit und Ort der Hauptverhandlung fest und lädt die Parteien sowie die Zeuginnen und Zeugen, Auskunftspersonen und Sachverständigen vor, die einvernommen werden sollen. Sie entscheidet endgültig über Verschiebungsgesuche, die vor Beginn der Haupt- verhandlung eingehen (Art. 331 Abs. 4 StPO).</w:t>
      </w:r>
    </w:p>
    <w:p>
      <w:r>
        <w:rPr>
          <w:b/>
        </w:rPr>
        <w:t>E. 2.5</w:t>
      </w:r>
    </w:p>
    <w:p>
      <w:r>
        <w:t>Der Beschwerdeführer hat mit Eingabe vom 19. Dezember 2019 beantragt, «die Vorladung sei zu annullieren», bis der Entscheid des Bundesgerichts betreffend seiner hängigen Beschwerde i.S. Ausstand von Staatsanwältin E.________ einge- troffen sei. Damit stellt der Beschwerdeführer sinngemäss ein Verschiebungsge- such im Sinne von Art. 331 Abs. 4 StPO. Der Entscheid des Regionalgerichts über das Verschiebungsgesuch vor Beginn der Hauptverhandlung ist, wie dargetan wur- de (vgl. E. 2.4 hiervor), endgültig, d.h. es kann hiergegen kein Rechtsmittel ergrif- fen werden. Auch insoweit ist die Beschwerde demnach mangels zulässiger an- fechtbarer Verfügung offensichtlich unzulässig, weshalb darauf nicht einzutreten ist. Der Vollständigkeit halber sei erwähnt, dass die vom Ausstandsgesuch betroffene Person ihr Amt bis zum Entscheid weiter ausübt (Art. 59 Abs. 3 StPO). Mit Be- schluss BK 19 498 vom 26. November 2019 ist die Beschwerdekammer in Strafsa- chen auf das Ausstandsgesuch des Beschwerdeführers gegen Staatsanwältin E.________ nicht eingetreten, da dieses nicht ohne Verzug gestellt worden war und sich aus den Verfahrensakten im Übrigen auch keine Hinweise auf fehlerbe- haftete Handlungen der Staatsanwältin ergeben hatten. Derzeit ist eine dagegen vom Beschwerdeführer erhobene Beschwerde beim Bundesgericht hängig (Verfah- rens-Nr. 1B_588/2019). Ein endgültiger Entscheid des Bundesgerichts über den Ausstand ist noch ausstehend, weshalb es nicht zu beanstanden ist, dass Staats- anwältin E.________ ihr Amt weiter ausübt. Dementsprechend besteht auch kein Anlass, die Hauptverhandlung bis zum Entscheid des Bundesgerichts zu verschie- ben. Amtshandlungen, an denen eine zum Ausstand verpflichtete Person mitge- wirkt hat, könnten aufgehoben und wiederholt werden, sofern dies eine Partei in- nert 5 Tagen verlangt, nachdem sie vom Entscheid über den Ausstand Kenntnis erhalten hat (vgl. Art. 60 Abs. 1 StPO). Vorliegend besteht nach den Abklärungen des Regionalgerichts zudem begründete Aussicht darauf, dass das Bundesgericht bis zum Termin vom 6. Februar 2020 über die Beschwerde entschieden haben wird (vgl. Verbal vom 20. Dezember 2019). Auch deshalb erscheint eine Verschiebung des Hauptverhandlungstermins als nicht angezeigt.</w:t>
      </w:r>
    </w:p>
    <w:p>
      <w:r>
        <w:rPr>
          <w:b/>
        </w:rPr>
        <w:t>E. 3</w:t>
      </w:r>
    </w:p>
    <w:p>
      <w:r>
        <w:t>Die Kosten des Rechtsmittelverfahrens tragen die Parteien nach Massgabe ihres Obsiegens oder Unterliegens. Als unterliegend gilt auch die Partei, auf deren Rechtsmittel nicht eingetreten wird (Art. 428 Abs. 1 StPO). Demzufolge sind die</w:t>
      </w:r>
    </w:p>
    <w:p>
      <w:r>
        <w:rPr>
          <w:b/>
        </w:rPr>
        <w:t>E. 4</w:t>
      </w:r>
    </w:p>
    <w:p>
      <w:r>
        <w:t>Kosten des Beschwerdeverfahrens, bestimmt auf CHF 400.00, dem Beschwerde- führer aufzuerlegen. Die Entschädigung des amtlichen Verteidigers für seine allfäl- ligen Aufwendungen im Beschwerdeverfahren (insbesondere aufgrund der Durch- sicht des vorliegenden Beschlusses) ist durch das urteilende Gericht im Endent- scheid festzusetzen (Art. 135 Abs. 2 StPO).</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