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89 vom 5. März 2020</w:t>
      </w:r>
    </w:p>
    <w:p>
      <w:r>
        <w:t>BE Obergericht, 2020-03-05, DE</w:t>
      </w:r>
    </w:p>
    <w:p>
      <w:r>
        <w:rPr>
          <w:b/>
        </w:rPr>
        <w:t xml:space="preserve">Quelle: </w:t>
      </w:r>
      <w:r>
        <w:t>https://mcp.opencaselaw.ch/entscheid/be_zivilstraf_BK_2020_89</w:t>
      </w:r>
    </w:p>
    <w:p>
      <w:r>
        <w:t>FR: BE_ZIVILSTRAF BK 2020 89 du 5 mars 2020</w:t>
      </w:r>
    </w:p>
    <w:p>
      <w:r>
        <w:t>IT: BE_ZIVILSTRAF BK 2020 89 del 5 marzo 2020</w:t>
      </w:r>
    </w:p>
    <w:p>
      <w:pPr>
        <w:pStyle w:val="Heading2"/>
      </w:pPr>
      <w:r>
        <w:t>Regeste</w:t>
      </w:r>
    </w:p>
    <w:p>
      <w:r>
        <w:t>Rechtsverzögerung | Rechtsverweigerung/Rechtsverzögerung</w:t>
      </w:r>
    </w:p>
    <w:p>
      <w:pPr>
        <w:pStyle w:val="Heading2"/>
      </w:pPr>
      <w:r>
        <w:t>Erwägungen</w:t>
      </w:r>
    </w:p>
    <w:p>
      <w:r>
        <w:rPr>
          <w:b/>
        </w:rPr>
        <w:t>E. 1</w:t>
      </w:r>
    </w:p>
    <w:p>
      <w:r>
        <w:t>Am 26. August 2019 verurteilte das Regionalgericht Berner Jura-Seeland (nachfol- gend: Regionalgericht oder Vorinstanz) C.________ zusammen mit zwei weiteren Beschuldigten wegen Widerhandlungen gegen das Betäubungsmittelgesetz. Am</w:t>
      </w:r>
    </w:p>
    <w:p>
      <w:r>
        <w:rPr>
          <w:b/>
        </w:rPr>
        <w:t>E. 5</w:t>
      </w:r>
    </w:p>
    <w:p>
      <w:r>
        <w:t>September 2011 E. 2.2; 1B_208/2012 vom 22. Juni 2012 E. 2). Eine Rechtsverzögerung liegt ins- besondere vor, wenn die Behörde im Verfahren über mehrere Monate hinweg untätig gewesen ist (WOHLERS, in: Kommentar zur StPO, 2. Aufl. 2014, N. 9 zu Art. 5 StPO; SUMMERS, in: Basler Kommen- tar StPO, 2. Aufl. 2014, N. 14 zu Art. 5 StPO), mithin das Verfahren resp. der Verfahrensabschnitt in- nert wesentlich kürzerer Zeit hätte abgeschlossen werden können (vgl. Beschluss des Obergerichts des Kantons Bern BK 19 460 vom 5. Dezember 2019 E. 5.1). Ob die Verletzung des Beschleuni- gungsgebots einem Mitglied der Strafbehörden zum persönlichen Verschulden gereicht oder nicht, ist unerheblich. Überlastung und strukturelle Mängel vermögen nicht vor dem Vorwurf der Rechtsverzö- gerung und -verweigerung zu bewahren. Hingegen kann eine unvorhergesehene und vorübergehen- de Abwesenheit z.B. wegen Krankheit – im Gegensatz zu einem strukturellen Personalmangel – eine Verfahrensverzögerung entschuldigen (Beschluss des Obergerichts des Kantons Bern BK 15 301 vom 21. Dezember 2015 E. 5.3; WOHLERS, a.a.O., N. 10 zu Art. 5 StPO; MÜLLER, Rechtlicher Rahmen für die Geschäftslastbewirtschaftung in der Schweizerischen Justiz, Diss. BE 2015, Rz. 257). Eine hohe Geschäftslast mit prioritär zu behandelnden Haftfällen ist bei der Beurteilung angemessener</w:t>
      </w:r>
    </w:p>
    <w:p>
      <w:r>
        <w:t>4 Verfahrensdauer auch zu berücksichtigen (Beschluss des Obergerichts des Kantons Bern BK 17 373 vom 26. Oktober 2017).»</w:t>
      </w:r>
    </w:p>
    <w:p>
      <w:r>
        <w:rPr>
          <w:b/>
        </w:rPr>
        <w:t>E. 5.1</w:t>
      </w:r>
    </w:p>
    <w:p>
      <w:r>
        <w:t>In ihrem Beschluss BK 19 532 vom 30. Januar 2020 E. 5.2 kam die Beschwerde- kammer in Strafsachen zum Schluss, dass im Zeitpunkt der Beschwerde von B.________ vom 15. Dezember 2019 noch keine Verletzung des Beschleuni- gungsgebots vorgelegen habe. Die vom Regionalgericht in Aussicht gestellte Frist für die Fertigstellung des Motivs bis Ende März 2020 erachtete die Beschwerde-</w:t>
      </w:r>
    </w:p>
    <w:p>
      <w:r>
        <w:t>3 kammer indes als zu lang. Dies namentlich deshalb, weil das Dossier, wie vorlie- gend auch vom Beschwerdeführer vorgebracht, keine besonderen Schwierigkeiten tatsächlicher oder rechtlicher Natur bietet. Weiter führte die Beschwerdekammer aus, das Regionalgericht habe trotz seiner bekannten hohen Arbeitsbelastung prin- zipiell sicherzustellen, dass Urteilsmotive allerspätestens nach der doppelten Zeit der Ordnungsfrist im Sinne von Art. 84 Abs. 4 StPO (also nach 180 Tagen) vorlie- gen würden. Ansonsten setze es sich dem Vorwurf der Rechtsverzögerung aus. Vor diesem Hintergrund kam die Beschwerdekammer zum Schluss, dass die Fest- stellung einer Rechtsverzögerung denkbar sei, sollte das Regionalgericht die fragli- che Urteilsbegründung nicht bis Ende Februar 2020 versendet haben.</w:t>
      </w:r>
    </w:p>
    <w:p>
      <w:r>
        <w:rPr>
          <w:b/>
        </w:rPr>
        <w:t>E. 5.2</w:t>
      </w:r>
    </w:p>
    <w:p>
      <w:r>
        <w:t>Zu den gesetzlichen Voraussetzungen hielt die Beschwerdekammer damals fol- gendes fest (E. 5.1): «Gemäss Art. 29 Abs. 1 der Schweizerischen Bundesverfassung (BV; SR 101) hat jede Person in Verfahren vor Gerichts- und Verwaltungsinstanzen Anspruch auf Beurteilung innert angemessener Frist (Beschleunigungsgebot/Verbot der Rechtsverzögerung). Derselbe Anspruch ergibt sich in zivil- rechtlichen Streitigkeiten und Strafsachen aus Art. 6 Ziff. 1 der Konvention zum Schutze der Men- schenrechte und Grundfreiheiten (EMRK; SR 0.101). Überdies konkretisiert Art. 5 StPO das Be- schleunigungsgebot für das Strafrecht. Nach Abs. 1 dieser Bestimmung nehmen die Strafbehörden die Strafverfahren unverzüglich an die Hand und bringen sie ohne Verzögerung zum Abschluss. Rechtsverzögerung liegt vor, wenn eine Behörde nicht innerhalb angemessener Zeit tätig wird. Die Beurteilung der angemessenen Verfahrensdauer entzieht sich starren Regeln. Es ist im Einzelfall zu prüfen, ob sich die Dauer unter den konkreten Umständen als angemessen erweist. Der Streitgegen- stand und die damit verbundene Interessenlage können raschere Entscheide erfordern oder längere Behandlungsperioden erlauben. Entscheidend sind weiter der Umfang und die Komplexität der auf- geworfenen Sachverhalts- und Rechtsfragen. Kriterien für die Angemessenheit der Verfahrensdauer im Rahmen von Strafverfahren bilden etwa die Schwere des Tatvorwurfs, die Komplexität des Sach- verhalts, die dadurch gebotenen Untersuchungshandlungen, das Verhalten der beschuldigten Person und dasjenige der Behörden (z.B. unnötige Massnahmen oder Liegenlassen des Falls) sowie die Zu- mutbarkeit für die beschuldigte Person. Strafverfahren sind zügig voranzutreiben, um die beschuldigte Person nicht unnötig über die gegen sie erhobenen Vorwürfe im Ungewissen zu lassen (zum Ganzen: BGE 130 I 269 E. 2.3 und 3.1; 130 I 312 E. 5.1 f.; Urteile des Bundesgerichts 1B_388/2011 vom</w:t>
      </w:r>
    </w:p>
    <w:p>
      <w:r>
        <w:rPr>
          <w:b/>
        </w:rPr>
        <w:t>E. 5.3</w:t>
      </w:r>
    </w:p>
    <w:p>
      <w:r>
        <w:t>Inzwischen ist die bis Ende Februar 2020 dauernde Frist für die Ausfertigung des Motivs erfolglos verstrichen. Die streitige Urteilsbegründung findet sich nicht in den Akten und eine telefonische Nachfrage beim Regionalgericht hat bestätigt, dass diese noch nicht fertiggestellt ist. Dies, obwohl die Vorinstanz genügend Zeit ge- habt hätte, um für die Fertigstellung des Motivs besorgt zu sein und sich entspre- chend zu organisieren. Eine allfällige Überlastung des zuständigen Gerichtsschrei- bers vermag sie nicht von solchen Vorkehrungen zu entbinden. Demnach erweist sich der Vorwurf der Rechtsverzögerung und der Verletzung des Beschleunigungs- gebots als berechtigt.</w:t>
      </w:r>
    </w:p>
    <w:p>
      <w:r>
        <w:rPr>
          <w:b/>
        </w:rPr>
        <w:t>E. 5.4</w:t>
      </w:r>
    </w:p>
    <w:p>
      <w:r>
        <w:t>Nach dem Gesagten ist die Rechtsverzögerungsbeschwerde gutzuheissen. Es wird festgestellt, dass die Vorinstanz das Beschleunigungsgebot verletzt hat. Die Vorin- stanz wird angewiesen, die schriftliche Urteilsbegründung im Verfahren PEN 17 957/958/960 unverzüglich auszufertigen und den Parteien zuzustellen.</w:t>
      </w:r>
    </w:p>
    <w:p>
      <w:r>
        <w:rPr>
          <w:b/>
        </w:rPr>
        <w:t>E. 6</w:t>
      </w:r>
    </w:p>
    <w:p>
      <w:r>
        <w:t>Bei diesem Verfahrensausgang trägt die Kosten des Beschwerdeverfahrens, be- stimmt auf CHF 800.00, der Kanton Bern (Art. 423 Abs. 1 und 428 Abs. 1 StPO).</w:t>
      </w:r>
    </w:p>
    <w:p>
      <w:r>
        <w:rPr>
          <w:b/>
        </w:rPr>
        <w:t>E. 7</w:t>
      </w:r>
    </w:p>
    <w:p>
      <w:r>
        <w:t>Dem Beschwerdeführer sind im Beschwerdeverfahren keine entschädigungswürdi- gen Nachteile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