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558 vom 17. Dezember 2020</w:t>
      </w:r>
    </w:p>
    <w:p>
      <w:r>
        <w:t>BE Obergericht, 2020-12-17, DE</w:t>
      </w:r>
    </w:p>
    <w:p>
      <w:r>
        <w:rPr>
          <w:b/>
        </w:rPr>
        <w:t xml:space="preserve">Quelle: </w:t>
      </w:r>
      <w:r>
        <w:t>https://mcp.opencaselaw.ch/entscheid/be_zivilstraf_BK_2020_558</w:t>
      </w:r>
    </w:p>
    <w:p>
      <w:r>
        <w:t>FR: BE_ZIVILSTRAF BK 2020 558 du 17 décembre 2020</w:t>
      </w:r>
    </w:p>
    <w:p>
      <w:r>
        <w:t>IT: BE_ZIVILSTRAF BK 2020 558 del 17 dicembre 2020</w:t>
      </w:r>
    </w:p>
    <w:p>
      <w:pPr>
        <w:pStyle w:val="Heading2"/>
      </w:pPr>
      <w:r>
        <w:t>Regeste</w:t>
      </w:r>
    </w:p>
    <w:p>
      <w:r>
        <w:t>Nichtanhandnahme | Einstellung/Nichtanhandnahme</w:t>
      </w:r>
    </w:p>
    <w:p>
      <w:pPr>
        <w:pStyle w:val="Heading2"/>
      </w:pPr>
      <w:r>
        <w:t>Erwägungen</w:t>
      </w:r>
    </w:p>
    <w:p>
      <w:r>
        <w:rPr>
          <w:b/>
        </w:rPr>
        <w:t>E. 1</w:t>
      </w:r>
    </w:p>
    <w:p>
      <w:r>
        <w:t>Mit Verfügung vom 17. Dezember 2020 nahm die Regionale Staatsanwaltschaft Bern-Mittelland (nachfolgend: Staatsanwaltschaft) das Strafverfahren gegen die im Rubrum ersichtlichen Beschuldigten (gemäss Sachverhalt der Schreiben vom 04.11.2020, 06.11.2020, 08.11.2020, 07.12.2020, 09.12.2020 und 10.12.2020) nicht an die Hand. Dagegen erhob B.________ (nachfolgend: Beschwerdeführerin) am 22. Dezember 2020 Beschwerde. Am 23. Dezember 2020, am 24. Dezember 2020 sowie am 31. Dezember 2020 reichte sie weitere Eingaben – teilweise mit umfangreichen Beilagen – ein. Am 29. Dezember 2020 leistete sie zudem unaufge- fordert eine Zahlung (Sicherheitsleitung) über CHF 1'000.00. Mit Blick auf das Nachfolgende verzichtete die Verfahrensleitung auf das Einholen einer Stellung- nahme (Art. 390 Abs. 2 der Strafprozessordnung [StPO; SR 312]). Es ergeht ein di- 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einzutreten.</w:t>
      </w:r>
    </w:p>
    <w:p>
      <w:r>
        <w:rPr>
          <w:b/>
        </w:rPr>
        <w:t>E. 3</w:t>
      </w:r>
    </w:p>
    <w:p>
      <w:r>
        <w:t>vom 07.12.2020). Schlussendlich schreibt B.________, dass ein von ihr verfasstes Mail vom 03.12.2020, 05.30 Uhr, aus ihrem Computer verschwunden sei. Dieses sei abgefangen worden, wes- halb in dieser Sache ermittelt werden solle (handschriftliches Schreiben vom 10.12.2020). […] Im vorliegenden Fall handelt es sich einmal mehr um unklare Schreiben, in welchen B.________ un- ter anderem diverse Lebensvorkommnisse und angeblich begangene Straftaten schildert. Dabei fin- den sich jedoch keine Ausführungen, wer, wann, wo, wie, welche strafbaren Handlungen begangen haben könnte bzw. erfüllt das geschilderte Handeln offensichtlich keinen Straftatbestand (Vorgehen der Polizei). Einzig in den Schreiben vom 04.11.2020 bzw. 07.12.2020 zeigt sie konkret A.________ bzw. den Anwalt C.________ an. Jedoch formuliert sie bei Ersterem ebenfalls keine neuen Vorwürfe und schildert kein strafbares Verhalten, sondern verweist einzig auf die eingereichten Unterlagen (u.a. diverse Vollmachten, Arztberichte betreffend H.________, Ausdrucke des Mailverkehrs zwischen ihr und A.________) und auf einen Brief an das Bundesgericht vom 04.11.2020. Dabei ergeben sich we- der aus der Anzeige selbst noch aus den Eingaben Hinweise auf ein strafbares Verhalten durch A.________. In Bezug auf C.________ schreibt sie, dass dieser vom Konto ihrer Mutter bei der Raiff- eisenkasse in L.________ seinen Lohn für das Ausstellen ihres Erbes selber bezogen habe. Zudem habe er ihr ein Haus, das ihr gehöre, nicht übergeben und habe zugelassen, dass ein Schlüssel der gewechselten Schlösser dieses Hauses bei der KES in L.________ lande. Bei diesen Schilderungen handelt es sich jedoch einzig um pauschale Behauptungen, welche nicht weiter belegt wurden und deshalb nicht ausreichen, um Hinweise auf ein strafbares Verhalten durch C.________ zu liefern. Ins- gesamt enthalten die Ausführungen von B.________ keine ausreichenden Anhaltspunkte auf delikts- relevante Handlungen. Es fehlt an einem hinreichenden Tatverdacht, welcher die Eröffnung einer Un- tersuchung rechtfertigen könnte, weshalb das Verfahren nicht an die Hand genommen wird. Bezüglich der Anfrage vom 08.11.2020, ob F.________ jemand sei, kann die Staatsanwaltschaft Bern-Mittelland keine Auskunft geben. So ist sie für die Verfolgung von Straftaten und damit zusammenhängende Ab- klärungen zuständig, jedoch nicht für allgemeine Anfragen betreffend Identität einer Person, ohne dass Anhaltspunkte für ein strafbares Verhalten bestehen würden. […]</w:t>
      </w:r>
    </w:p>
    <w:p>
      <w:r>
        <w:rPr>
          <w:b/>
        </w:rPr>
        <w:t>E. 4</w:t>
      </w:r>
    </w:p>
    <w:p>
      <w:r>
        <w:t>kann den Schreiben kein realer und konkreter Sachverhalt entnommen werden, der mit Strafe bedroht wäre. Die Ausführungen muten wirr an. Auf welche möglichen Delikte sich die Vorwürfe bzw. Ausführungen beziehen, bleibt unklar. Es fehlt damit klarerweise an Verdachtsmomenten, welche auf strafbare Handlungen hinweisen. Es liegt kein Anfangsverdacht vor. Aus diesen Gründen war das Verfahren nicht an die Hand zu nehmen (vgl. ferner Urteil des Bundesgerichts 6B_1068/2020 vom 11. Dezember 2020).</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4.2</w:t>
      </w:r>
    </w:p>
    <w:p>
      <w:r>
        <w:t>Die Beschwerdeführerin bringt im Kern und soweit den Prozessgegenstand betref- fend sinngemäss vor, die Beschuldigten hätten sich in Bezug auf den «Fall I.________» ebenfalls strafbar gemacht. Ihr und ihrer Familie sei viel Leid widerfah- ren. Die bernische Staatsanwaltschaft müsse sich darum kümmern.</w:t>
      </w:r>
    </w:p>
    <w:p>
      <w:r>
        <w:rPr>
          <w:b/>
        </w:rPr>
        <w:t>E. 4.3</w:t>
      </w:r>
    </w:p>
    <w:p>
      <w:r>
        <w:t>Die Beschwerde ist offensichtlich unbegründet. Es kann unter Verweis auf die Aus- führungen der Staatsanwaltschaft festgehalten werden was folgt: Die Beschwerde- führerin reiht in ihren Eingaben sowohl an die Staatsanwaltschaft als auch an die Beschwerdekammer weitschweifige, über weite Strecken wenig verständliche Dar- legungen aneinander – unter anderem spricht sie immer wieder vom Zubereiten und Verspeisen einer Mahlzeit –, die betreffend ein konkretes Kernvorbringen – soweit ein solches überhaupt vorliegen sollte – nicht fassbar sind. Ihre Schreiben sind trotz Beilagen inhaltlich nicht fassbar und auch nicht nachvollziehbar. Sodann</w:t>
      </w:r>
    </w:p>
    <w:p>
      <w:r>
        <w:rPr>
          <w:b/>
        </w:rPr>
        <w:t>E. 4.4</w:t>
      </w:r>
    </w:p>
    <w:p>
      <w:r>
        <w:t>Nach dem Gesagten ist die Beschwerde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