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49 vom 24. März 2020</w:t>
      </w:r>
    </w:p>
    <w:p>
      <w:r>
        <w:t>BE Obergericht, 2020-03-24, DE</w:t>
      </w:r>
    </w:p>
    <w:p>
      <w:r>
        <w:rPr>
          <w:b/>
        </w:rPr>
        <w:t xml:space="preserve">Quelle: </w:t>
      </w:r>
      <w:r>
        <w:t>https://mcp.opencaselaw.ch/entscheid/be_zivilstraf_BK_2020_49</w:t>
      </w:r>
    </w:p>
    <w:p>
      <w:r>
        <w:t>FR: BE_ZIVILSTRAF BK 2020 49 du 24 mars 2020</w:t>
      </w:r>
    </w:p>
    <w:p>
      <w:r>
        <w:t>IT: BE_ZIVILSTRAF BK 2020 49 del 24 marzo 2020</w:t>
      </w:r>
    </w:p>
    <w:p>
      <w:pPr>
        <w:pStyle w:val="Heading2"/>
      </w:pPr>
      <w:r>
        <w:t>Regeste</w:t>
      </w:r>
    </w:p>
    <w:p>
      <w:r>
        <w:t>Beschlagnahme | Andere Verfügungen StA, Polizei (393-a)</w:t>
      </w:r>
    </w:p>
    <w:p>
      <w:pPr>
        <w:pStyle w:val="Heading2"/>
      </w:pPr>
      <w:r>
        <w:t>Erwägungen</w:t>
      </w:r>
    </w:p>
    <w:p>
      <w:r>
        <w:rPr>
          <w:b/>
        </w:rPr>
        <w:t>E. 1</w:t>
      </w:r>
    </w:p>
    <w:p>
      <w:r>
        <w:t>Die Regionale Staatsanwaltschaft Emmental-Oberaargau (nachfolgend: Staatsan- waltschaft) führt gegen A.________ (nachfolgend: Beschwerdeführer) ein Strafver- fahren wegen banden- und gewerbsmässigen Diebstahls, evtl. Hehlerei, Betrug, evtl. unrechtmässigen Bezugs von Leistungen der Sozialhilfe sowie Widerhandlun- gen gegen das Betäubungsmittelgesetz. Am 24. Januar 2020 verweigerte die Staatsanwaltschaft die vom Beschwerdeführer beantragte Herausgabe der anläss- lich der Hausdurchsuchung sichergestellten Gegenstände und verfügte u.a. die Beschlagnahme des Laptops ASUS G751J. Dagegen erhob der Beschwerdeführer, amtlich verteidigt durch Rechtsanwältin B.________, am 6. Februar 2020 Be- schwerde und beantragte – unter Kosten- und Entschädigungsfolge – die Aufhe- bung der Beschlagnahme und die Herausgabe des genannten Laptops. In ihrer Stellungnahme vom 20. Februar 2020 schloss die Generalstaatsanwaltschaft auf kostenfällige Abweisung der Beschwerde. Der Beschwerdeführer replizierte am 16. März 2020 und hielt an seinen Anträgen fest.</w:t>
      </w:r>
    </w:p>
    <w:p>
      <w:r>
        <w:rPr>
          <w:b/>
        </w:rPr>
        <w:t>E. 2</w:t>
      </w:r>
    </w:p>
    <w:p>
      <w:r>
        <w:t>Gegen Verfügungen und Verfahrenshandlungen der Staatsanwaltschaft kann bei der Beschwerdekammer in Strafsachen innert zehn Tagen schriftlich und begrün- det Beschwerde geführt werden (Art. 393 Abs. 1 Bst. a i.V.m. Art. 396 Abs. 1 der Schweizerischen Strafprozessordnung [StPO; SR 312], Art. 35 des Gesetzes über die Organisation der Gerichtsbehörden und der Staatsanwaltschaft [GSOG; BSG 161.1] i.V.m. Art. 29 Abs. 2 des Organisationsreglements des Obergerichts [OrR OG; BSG 162.11]). Der Beschwerdeführer ist als mutmasslicher Besitzer durch die verweigerte Herausgabe und Beschlagnahme des Laptops ASUS G751J unmittel- bar in seinen rechtlich geschützten Interessen betroffen und somit zur Beschwerde- führung legitimiert. Auf die form- und fristgerecht eingereichte Beschwerde ist ein- zutreten.</w:t>
      </w:r>
    </w:p>
    <w:p>
      <w:r>
        <w:rPr>
          <w:b/>
        </w:rPr>
        <w:t>E. 3</w:t>
      </w:r>
    </w:p>
    <w:p>
      <w:r>
        <w:t>dieses Geräts geprüft werden müsse, da gestützt auf die bisherigen Ermittlungser- gebnisse davon ausgegangen werden müsse, dass es sich hierbei um Deliktsgut oder um ein Deliktsgutsurrogat handle.</w:t>
      </w:r>
    </w:p>
    <w:p>
      <w:r>
        <w:rPr>
          <w:b/>
        </w:rPr>
        <w:t>E. 4</w:t>
      </w:r>
    </w:p>
    <w:p>
      <w:r>
        <w:t>Als Zwangsmassnahme im Sinn von Art. 196 StPO ist eine Beschlagnahme nur zulässig, wenn eine gesetzliche Grundlage und ein hinreichender Tatverdacht be- stehen und der Verhältnismässigkeitsgrundsatz gewahrt wird (Art. 197 Abs. 1 StPO).</w:t>
      </w:r>
    </w:p>
    <w:p>
      <w:r>
        <w:rPr>
          <w:b/>
        </w:rPr>
        <w:t>E. 4.1</w:t>
      </w:r>
    </w:p>
    <w:p>
      <w:r>
        <w:t>Dem Beschwerdeführer wird vorgeworfen, dass er in den vergangenen Jahren bei der Stiftung C.________ diverse Elektronikartikel bzw. Elektronikkomponenten entwendet und auf verschiedenen Online-Plattformen (ricardo.ch, tutti.ch, anibis.ch etc.) an Dritte veräussert bzw. zum Verkauf angeboten haben soll. Der Beschwer- deführer bestreitet dies nicht.</w:t>
      </w:r>
    </w:p>
    <w:p>
      <w:r>
        <w:rPr>
          <w:b/>
        </w:rPr>
        <w:t>E. 4.2</w:t>
      </w:r>
    </w:p>
    <w:p>
      <w:r>
        <w:t>Die gesetzliche Grundlage findet sich in Art. 263 Abs. 1 StPO und – als materiell- rechtliches Pendant dazu – in Art. 69 ff. des Schweizerischen Strafgesetzbuchs (StGB; SR 311.0). Demnach können Gegenstände und Vermögenswerte einer be- schuldigten Person oder von Drittpersonen u.a. beschlagnahmt werden, wenn sie den Geschädigten zurückzugeben (Restitution) oder einzuziehen sind. Gemäss Art. 70 Abs. 1 StGB werden Vermögenswerte, die durch eine Straftat erlangt wor- den sind oder dazu bestimmt waren, eine Straftat zu veranlassen oder zu beloh- nen, eingezogen, sofern sie nicht dem Verletzten zur Wiederherstellung des recht- mässigen Zustands ausgehändigt werden (Vermögenseinziehung). Sowohl bei der Beschlagnahme zwecks Restitution als auch bei der Beschlagnahme zwecks Ein- ziehung wird vorausgesetzt, dass die betreffenden Vermögenswerte in einem rele- vanten Zusammenhang zu einer Straftat stehen (Urteile des Bundesgerichts 1B_185/2007 vom 30. November 2007 E. 9 und 6S.68/2004 vom 9. August 2005 E. 5.1). Bei der Einziehungsbeschlagnahme nach Art. 263 Abs. 1 Bst. d StPO handelt es sich um eine provisorische konservative Massnahme. Sie bezweckt die Erhaltung von Gegenständen und Vermögenswerten, welche das Sachgericht einziehen könnte. Sie stellt sozusagen die vorsorgliche Massnahme zur Durchsetzung des materiellen Rechts dar (vgl. Urteil des Bundesgerichts 1B_684/2012 vom 24. Janu- ar 2012 E. 2.1; HEIMGARTNER, Kommentar zur Schweizerischen Strafprozessord- nung, 2. Aufl. 2014, N. 11 zu Art. 263 StGB). Die Einziehungsbeschlagnahme gründet auf einer Wahrscheinlichkeit und rechtfertigt sich, solange die blosse Mög- lichkeit der Einziehung durch das Sachgericht «prima facie» zu bestehen scheint (BGE 140 IV 57 E. 4.1.1 mit Hinweisen [Pra 2014 Nr. 71]). Daher genügt es, wenn ein blosser Verdacht auf eine Verbindung zwischen Vermögenswerten und Straftat besteht (BOMMER/GOLDSCHMID, in: Basler Kommentar, Schweizerische Strafpro- zessordnung, 2. Aufl. 2014, N. 41 zu Art. 263 StPO).</w:t>
      </w:r>
    </w:p>
    <w:p>
      <w:r>
        <w:rPr>
          <w:b/>
        </w:rPr>
        <w:t>E. 5.1</w:t>
      </w:r>
    </w:p>
    <w:p>
      <w:r>
        <w:t>Der Beschwerdeführer verneint das Vorliegen der Einziehungsbeschlagnahmevor- aussetzungen im Sinn von Art. 263 Abs. 1 Bst. d StPO und führt aus, dass es sich beim fraglichen Laptop weder um Deliktsgut noch um Deliktssurrogat handle. Er</w:t>
      </w:r>
    </w:p>
    <w:p>
      <w:r>
        <w:t>4 habe den Laptop legal über das Internet erworben und dafür ungefähr CHF 500.00 bis CHF 600.00 bezahlt. Nach der Einvernahme vom 22. Oktober 2019 sei ihm in den Sinn gekommen, mit welchen Mitteln er den Kaufpreis beglichen habe. Es ha- be sich dabei um legale Mittel gehandelt. Ein Teil davon sei Verkaufserlös seines alten Computers gewesen, beim anderen Teil habe es sich um Entlöhnung für sei- ne Teilnahme an einem Integrationsprojekt der Stiftung C.________ gehandelt. Die Staatsanwaltschaft habe nicht dargelegt, dass der Laptop nachweislich an die Stel- le des unmittelbar aus der Straftat erlangten Deliktserlöses getreten sei. Eine Ein- ziehung sei daher nicht wahrscheinlich, weshalb auch die Beschlagnahme nicht ge- rechtfertigt sei.</w:t>
      </w:r>
    </w:p>
    <w:p>
      <w:r>
        <w:rPr>
          <w:b/>
        </w:rPr>
        <w:t>E. 5.2</w:t>
      </w:r>
    </w:p>
    <w:p>
      <w:r>
        <w:t>Die Generalstaatsanwaltschaft verweist auf den aktuellen Ermittlungsstand, gemäss welchem derzeit nicht ausgeschlossen werden könne, dass es sich beim fraglichen Laptop um Deliktsgut handle. Die Vorbringen des Beschwerdeführers, er habe das Gerät legal über das Internet erworben und aus legalen Mitteln bezahlt, würden lediglich unbelegte Behauptungen darstellen. In Anbetracht der beim Be- schwerdeführer sichergestellten Bargeldbeträge – über CHF 140‘000.00 delikti- scher Herkunft – sei wenig wahrscheinlich, dass der Laptop mit legal erworbenem Bargeldvermögen bezahlt worden sei. Letzteres habe gemäss Ausführungen in der Beschwerde nämlich nur CHF 500.00 betragen (ausmachend die Entlöhnung für seine Teilnahme am Integrationsprojekt der Stiftung C.________). Viel wahrschein- licher sei, dass der Beschwerdeführer den Laptop mit deliktisch erlangtem Geld bezahlt habe. Angesichts der Tatsache, dass ein «Verdacht» auf eine Verbindung zwischen Vermögenswert und Straftat ausreiche bzw. es genüge, dass die Einzie- hung zumindest «wahrscheinlich» erscheine, sei die Beschlagnahme zu Recht er- folgt bzw. dürfe aufrechterhalten bleiben.</w:t>
      </w:r>
    </w:p>
    <w:p>
      <w:r>
        <w:rPr>
          <w:b/>
        </w:rPr>
        <w:t>E. 6</w:t>
      </w:r>
    </w:p>
    <w:p>
      <w:r>
        <w:t>Sachrichter vorzunehmende – Prüfung der Einziehung beschlagnahmt worden ist, ist somit nicht zu beanstanden. Verhältnismässigkeitsüberlegungen, die gegen eine Beschlagnahme sprechen würden, sind weder ersichtlich noch werden solche vom Beschwerdeführer geltend gemacht.</w:t>
      </w:r>
    </w:p>
    <w:p>
      <w:r>
        <w:rPr>
          <w:b/>
        </w:rPr>
        <w:t>E. 7</w:t>
      </w:r>
    </w:p>
    <w:p>
      <w:r>
        <w:t>Nach dem Gesagten ist die Beschwerde unbegründet und daher abzuweisen.</w:t>
      </w:r>
    </w:p>
    <w:p>
      <w:r>
        <w:rPr>
          <w:b/>
        </w:rPr>
        <w:t>E. 8</w:t>
      </w:r>
    </w:p>
    <w:p>
      <w:r>
        <w:t>Bei diesem Ausgang des Verfahrens wird der Beschwerdeführer kostenpflichtig (Art. 428 Abs. 1 StPO). Die Staatsanwaltschaft oder das urteilende Gericht legen die amtliche Entschädigung von Rechtsanwältin B.________ am Ende des Verfah- rens fest (Art. 135 Abs. 2 StPO).</w:t>
      </w:r>
    </w:p>
    <w:p>
      <w:r>
        <w:t>7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