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484 vom 10. November 2020</w:t>
      </w:r>
    </w:p>
    <w:p>
      <w:r>
        <w:t>BE Obergericht, 2020-11-10, DE</w:t>
      </w:r>
    </w:p>
    <w:p>
      <w:r>
        <w:rPr>
          <w:b/>
        </w:rPr>
        <w:t xml:space="preserve">Quelle: </w:t>
      </w:r>
      <w:r>
        <w:t>https://mcp.opencaselaw.ch/entscheid/be_zivilstraf_BK_2020_484</w:t>
      </w:r>
    </w:p>
    <w:p>
      <w:r>
        <w:t>FR: BE_ZIVILSTRAF BK 2020 484 du 10 novembre 2020</w:t>
      </w:r>
    </w:p>
    <w:p>
      <w:r>
        <w:t>IT: BE_ZIVILSTRAF BK 2020 484 del 10 novembre 2020</w:t>
      </w:r>
    </w:p>
    <w:p>
      <w:pPr>
        <w:pStyle w:val="Heading2"/>
      </w:pPr>
      <w:r>
        <w:t>Regeste</w:t>
      </w:r>
    </w:p>
    <w:p>
      <w:r>
        <w:t>Nichtanhandnahme Strafverfahren wegen falschen ärztlichen Zeugnisses | Einstellung/Nichtanhandnahme</w:t>
      </w:r>
    </w:p>
    <w:p>
      <w:pPr>
        <w:pStyle w:val="Heading2"/>
      </w:pPr>
      <w:r>
        <w:t>Erwägungen</w:t>
      </w:r>
    </w:p>
    <w:p>
      <w:r>
        <w:rPr>
          <w:b/>
        </w:rPr>
        <w:t>E. 1</w:t>
      </w:r>
    </w:p>
    <w:p>
      <w:r>
        <w:t>Mit Verfügung vom 10. November 2020 nahm die Regionale Staatsanwaltschaft Bern-Mittelland (nachfolgend: Staatsanwaltschaft) das Verfahren gegen A.________ (nachfolgend: Beschuldigter) wegen falschen ärztlichen Zeugnisses nicht an die Hand. Dagegen erhob B.________ (nachfolgend: Beschwerdeführer) am 19. November 2020 bzw. – nach Aufforderung der Verfahrensleitung zur Ver- besserung der Rechtsmittelschrift – am 23. November 2020 Beschwerde. Am 26. sowie am 27. November 2020 erreichten die Beschwerdekammer weitere kurze Eingaben des Beschwerdeführers. Mit Blick auf das Nachfolgende verzichtete die Verfahrensleitung auf das Einholen einer Stellungnahme (Art. 390 Abs. 2 der Straf- prozessordnung [StPO; SR 312]).</w:t>
      </w:r>
    </w:p>
    <w:p>
      <w:r>
        <w:rPr>
          <w:b/>
        </w:rPr>
        <w:t>E. 2</w:t>
      </w:r>
    </w:p>
    <w:p>
      <w:r>
        <w:t>Gegen Verfügungen und Verfahrenshandlungen der Staatsanwaltschaft kann bei der Beschwerdekammer in Strafsachen innert zehn Tagen schriftlich und begrün- det Beschwerde geführt werden (Art. 393 Abs. 1 Bst. a i.V.m. Art. 396 Abs.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In der angefochtenen Verfügung macht die Staatsanwaltschaft geltend, es liege eine Sperrwirkung (ne bis in idem) vor.</w:t>
      </w:r>
    </w:p>
    <w:p>
      <w:r>
        <w:rPr>
          <w:b/>
        </w:rPr>
        <w:t>E. 4</w:t>
      </w:r>
    </w:p>
    <w:p>
      <w:r>
        <w:t>Der Beschwerdeführer macht in seinen Eingaben teils weitschweifende und teils unverständliche Angaben zu den angeblich strafrechtlich relevanten Handlungen des Beschuldigten. Zur Sperrwirkung äussert er sich nicht.</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Das Vorliegen eines rechtskräftigen Entscheids ist für ein neues Verfahren mit dem gleichen Gegenstand ein Verfahrenshindernis (Verbot der doppelten Strafverfol- gung, Art. 11 StPO). Eine rechtskräftige Einstellungsverfügung der Staatsanwalt- schaft (Art. 320 StPO) ist einem rechtskräftigen freisprechenden Endentscheid gleichgestellt (Art. 320 Abs. 4, Art. 329 Abs. 4 Satz 2 i.V.m. Art. 320 Abs. 4 StPO), bewirkt Rechtskraft nach Art. 437 StPO und entfaltet insoweit die Sperrwirkung des ne bis in idem-Grundsatzes. Vorbehalten bleiben freilich die Vorschriften der Wie- deraufnahme (Art. 323 Abs. 1 StPO). Dasselbe gilt grundsätzlich gemäss Art. 11 Abs. 2 StPO bei der Nichtanhandnahmeverfügung.</w:t>
      </w:r>
    </w:p>
    <w:p>
      <w:r>
        <w:t>3</w:t>
      </w:r>
    </w:p>
    <w:p>
      <w:r>
        <w:rPr>
          <w:b/>
        </w:rPr>
        <w:t>E. 5.2</w:t>
      </w:r>
    </w:p>
    <w:p>
      <w:r>
        <w:t>Die Beschwerde ist offensichtlich unbegründet. Es ist mit der Staatsanwaltschaft festzuhalten was folgt: Mit Polizeirapport vom 14. Oktober 2020 wurde mitgeteilt, dass B.________ sich mit Schreiben vom 23. September 2020 an die Kantonspolizei über die Arztpraxis Dr. med. A.________ in E.________ beschwert habe, dies im Zusammenhang mit einer verkehrsmedizinischen Kontrolluntersuchung vom 19. Dezember 2014. Dabei handelt es sich im Wesentlichen um eine Wiederholung der bereits in der Strafanzeige vom 13. Juni 2016 seitens B.________ geäusserten Vorwürfe gegenüber Dr. med. A.________ und der damals bei diesem angestellten Assistenzärztin C.________. Die Staatsanwaltschaft Bern-Mittelland eröffnete aufgrund der damaligen Strafanzeige am 7. Novem- ber 2016 eine Strafuntersuchung gegen Dr. med. A.________ wegen falschen ärztlichen Zeugnisses (BM 2016 27246). Das entsprechende Verfahren wurde am 9. Februar 2017 eingestellt. Gegen diese Einstellungsverfügung reichte B.________ am 24. Februar 2017 wiederum Beschwerde beim Oberge- richt des Kantons Bern ein. Mit Urteil des Obergerichts des Kantons Bern vom 8. März 2017 (BK 17 89) wurde die Beschwerde gegen die Einstellung bzw. Nichtanhandnahme des Verfahrens abgewie- sen. Im Zusammenhang mit dem vorliegenden Sachverhalt wurde bereits aufgrund der Strafanzeige vom 13. Juni 2016, eingereicht durch B.________, ein Strafverfahren eröffnet. Diesbezüglich erging auch ein - inzwischen rechtskräftiger - Entscheid in Form der Einstellung des Strafverfahrens (BM 2016 27246). Bezüglich des damals und heute zur Anzeige gebrachten Sachverhalts besteht sowohl hin- sichtlich der Täterschaft als auch der Tat Identität, womit die Sperrwirkung des ne bis in idem- Grundsatzes greift. Es sind zudem keine Gründe für eine Wiederaufnahme ersichtlich, da weder neue Beweismittel noch neue Tatsachen bekannt wurden. Folglich besteht mit Vorliegen eines rechtskräfti- gen Entscheides mit gleichem Gegenstand ein Verfahrenshindernis gemäss Abs. 310 Abs. 1 Bst. b StPO.</w:t>
      </w:r>
    </w:p>
    <w:p>
      <w:r>
        <w:rPr>
          <w:b/>
        </w:rPr>
        <w:t>E. 5.3</w:t>
      </w:r>
    </w:p>
    <w:p>
      <w:r>
        <w:t>Die Beschwerde ist vor diesem Hintergrund abzuweisen.</w:t>
      </w:r>
    </w:p>
    <w:p>
      <w:r>
        <w:rPr>
          <w:b/>
        </w:rPr>
        <w:t>E. 6</w:t>
      </w:r>
    </w:p>
    <w:p>
      <w:r>
        <w:t>Bei diesem Ausgang des Verfahrens wird der Beschwerdeführer kostenpflichtig (Art. 428 Abs. 1 StPO). Die Verfahrenskosten werden moderat gehalten.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