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47 vom 10. Februar 2020</w:t>
      </w:r>
    </w:p>
    <w:p>
      <w:r>
        <w:t>BE Obergericht, 2020-02-10, DE</w:t>
      </w:r>
    </w:p>
    <w:p>
      <w:r>
        <w:rPr>
          <w:b/>
        </w:rPr>
        <w:t xml:space="preserve">Quelle: </w:t>
      </w:r>
      <w:r>
        <w:t>https://mcp.opencaselaw.ch/entscheid/be_zivilstraf_BK_2020_47</w:t>
      </w:r>
    </w:p>
    <w:p>
      <w:r>
        <w:t>FR: BE_ZIVILSTRAF BK 2020 47 du 10 février 2020</w:t>
      </w:r>
    </w:p>
    <w:p>
      <w:r>
        <w:t>IT: BE_ZIVILSTRAF BK 2020 47 del 10 febbraio 2020</w:t>
      </w:r>
    </w:p>
    <w:p>
      <w:pPr>
        <w:pStyle w:val="Heading2"/>
      </w:pPr>
      <w:r>
        <w:t>Regeste</w:t>
      </w:r>
    </w:p>
    <w:p>
      <w:r>
        <w:t>Nichtanhandnahme; Strafverfahren wegen Amtsmissbrauchs, übler Nachrede, Beschimpfung | Einstellung/Nichtanhandnahme</w:t>
      </w:r>
    </w:p>
    <w:p>
      <w:pPr>
        <w:pStyle w:val="Heading2"/>
      </w:pPr>
      <w:r>
        <w:t>Erwägungen</w:t>
      </w:r>
    </w:p>
    <w:p>
      <w:r>
        <w:rPr>
          <w:b/>
        </w:rPr>
        <w:t>E. 1</w:t>
      </w:r>
    </w:p>
    <w:p>
      <w:r>
        <w:t>Am 21. Januar 2020 nahm die Regionale Staatsanwaltschaft Bern-Mittelland (nach- folgend: Staatsanwaltschaft) das Verfahren gegen den Beschuldigten wegen Amtsmissbrauchs, übler Nachrede sowie Beschimpfung nicht an die Hand. Dage- gen reichte der Strafkläger (nachfolgend: Beschwerdeführer) am 3. Februar 2020 Beschwerde ein. Er beantragte sinngemäss die Eröffnung eines Verfahrens. Mit Blick auf nachfolgende Ausführungen wurde auf die Durchführung eines Schrif- tenwechsels verzichtet (Art. 390 Abs. 2 der Strafprozessordnung [StPO]).</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Nichtanhandnahme der von ihm erhobenen Anzeige unmittelbar in seinen rechtlich geschützten Interessen betroffen und somit zur Beschwerdeführung legi- timiert (Art. 382 Abs. 1 StPO). Auf die form- und fristgerechte Beschwerde ist ein- zutreten, sofern es um die angefochtene Nichtanhandnahme gegen den Beschul- digten geht. Nicht Gegenstand des Beschwerdeverfahrens sind die ursprüngliche Anzeige des Beschwerdeführers betreffend Eindringen in ein fremdes Datensystem und der Entscheid der Kantonspolizei vom 17. Dezember 2019 betreffend Aktenlö- schungsgesuch des Beschwerdeführers. Die Beschwerdekammer ist diesbezüglich nicht zuständig.</w:t>
      </w:r>
    </w:p>
    <w:p>
      <w:r>
        <w:rPr>
          <w:b/>
        </w:rPr>
        <w:t>E. 3</w:t>
      </w:r>
    </w:p>
    <w:p>
      <w:r>
        <w:t>Der Beschwerdeführer wirft dem Beschuldigten (Mitarbeiter der Kantonspolizei) vor, dieser habe ihm im Zusammenhang mit der Einreichung seiner Anzeige wegen Eindringens in ein fremdes Datenverarbeitungssystem gesagt, er (der Beschwerde- führer) solle wegen «so Seich» nicht mehr die Polizei aufsuchen. Weiter bemängelt der Beschwerdeführer den Journaleintrag des Beschuldigten vom 26. November 2019, wonach die Bemerkungen des Beschwerdeführers zu hinterfragen seien. Der Beschuldigte habe ihm auch vorgeworfen, die Polizei «beübt» zu haben. Dadurch habe der Beschuldigte einen Amtsmissbrauch, eine Beschimpfung sowie üble Nachrede begangen. Wider besseres Wissen habe der Beschuldigte «seiner Rechtschaffenheit» geschadet.</w:t>
      </w:r>
    </w:p>
    <w:p>
      <w:r>
        <w:rPr>
          <w:b/>
        </w:rPr>
        <w:t>E. 4</w:t>
      </w:r>
    </w:p>
    <w:p>
      <w:r>
        <w:t>Dieser Sachverhalt war bereits Gegenstand im Strafverfahren BM 19 51801, wel- ches mit einer Nichtanhandnahme-Verfügung vom 13. Januar 2020 erledigt worden ist. Darauf kann verwiesen werden. Der Beschwerdeführer erwähnt keine neuen Tatsachen oder Beweismittel, welche eine Wiederanhandnahme dieses Verfahrens aufdrängen würden (Art. 310 Abs. 2 i.V.m. Art. 323 StPO). Solche sind auch nicht ersichtlich. Sollte die Äusserung des Beschuldigten, wonach der Beschwerdeführer die Polizei «beübt» habe, als neu bzw. noch nicht beurteilt angesehen werden, ist Folgendes auszuführen: Selbst wenn die Wortwahl des Beschuldigten allenfalls als unangemessen angesehen werden kann, beinhaltet sie einzig die sachliche Fest- stellung, dass sich der Vorwurf des Eindringens in eine fremde Datenverarbei-</w:t>
      </w:r>
    </w:p>
    <w:p>
      <w:r>
        <w:t>3 tungsanlage in keinerlei Hinsicht bestätigt hat. Eine solche Äusserung erfüllt den Tatbestand einer Beschimpfung, üblen Nachrede oder eines Amtsmissbrauchs of- fensichtlich nicht, zumal sich der Beschuldigte erst in diesem Sinne äusserte, nachdem die Durchsuchung des ersten Computers des Beschwerdeführers nichts ergeben und der Beschwerdeführer auch die Durchsuchung seines zweiten Com- puters beantragt hatte. Die Beschwerde ist abzuweisen.</w:t>
      </w:r>
    </w:p>
    <w:p>
      <w:r>
        <w:rPr>
          <w:b/>
        </w:rPr>
        <w:t>E. 5</w:t>
      </w:r>
    </w:p>
    <w:p>
      <w:r>
        <w:t>Bei diesem Ausgang des Verfahrens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