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45 vom 19. Februar 2020</w:t>
      </w:r>
    </w:p>
    <w:p>
      <w:r>
        <w:t>BE Obergericht, 2020-02-19, DE</w:t>
      </w:r>
    </w:p>
    <w:p>
      <w:r>
        <w:rPr>
          <w:b/>
        </w:rPr>
        <w:t xml:space="preserve">Quelle: </w:t>
      </w:r>
      <w:r>
        <w:t>https://mcp.opencaselaw.ch/entscheid/be_zivilstraf_BK_2020_45</w:t>
      </w:r>
    </w:p>
    <w:p>
      <w:r>
        <w:t>FR: BE_ZIVILSTRAF BK 2020 45 du 19 février 2020</w:t>
      </w:r>
    </w:p>
    <w:p>
      <w:r>
        <w:t>IT: BE_ZIVILSTRAF BK 2020 45 del 19 febbraio 2020</w:t>
      </w:r>
    </w:p>
    <w:p>
      <w:pPr>
        <w:pStyle w:val="Heading2"/>
      </w:pPr>
      <w:r>
        <w:t>Regeste</w:t>
      </w:r>
    </w:p>
    <w:p>
      <w:r>
        <w:t>Verlängerung Sicherheitshaft | ZMG Haft (393-c)</w:t>
      </w:r>
    </w:p>
    <w:p>
      <w:pPr>
        <w:pStyle w:val="Heading2"/>
      </w:pPr>
      <w:r>
        <w:t>Erwägungen</w:t>
      </w:r>
    </w:p>
    <w:p>
      <w:r>
        <w:rPr>
          <w:b/>
        </w:rPr>
        <w:t>E. 1</w:t>
      </w:r>
    </w:p>
    <w:p>
      <w:r>
        <w:t>Das Kreisgericht V Burgdorf-Fraubrunnen verurteilte A.________ (nachfolgend: Beschwerdeführer) am 22. Mai 2008 wegen mehrfachen versuchten und vollende- ten sexuellen Handlungen mit Kindern und Pornografie unter Widerruf des beding- ten Vollzugs für eine einschlägige Vorstrafe zu einer Freiheitsstrafe von 4.5 Jahren. Es ordnete eine stationäre therapeutische Massnahme nach Art. 59 des Schweize- rischen Strafgesetzbuches (StGB; SR 311.0) an und schob zu deren Gunsten den Vollzug der Freiheitsstrafe auf. Am 23. Juli 2015 verlängerte das Obergericht des Kantons Bern die Massnahme um drei Jahre und sechs Monate (Höchstdauer: 12. März 2018). Am 8. März 2018 hoben die Bewährungs- und Vollzugsdienste (nachfolgend: BVD) des Amtes für Justizvollzug die gegenüber dem Beschwerdeführer angeordnete stationäre therapeutische Massnahme wegen Aussichtslosigkeit auf. Diese Verfü- gung wurde durch die Polizei- und Militärdirektion des Kantons Bern (nachfolgend: POM) am 19. Juni 2018 bestätigt. Mit Beschluss SK 18 318 vom 5. Oktober 2018 hiess die 1. Strafkammer des Obergerichts des Kantons Bern die vom Beschwer- deführer dagegen erhobene Beschwerde insoweit gut, als der Entscheid der POM aufgehoben und das Verfahren an die Vorinstanz zurückgewiesen wurde mit der Anweisung, entweder das Gutachten zur Frage der Therapierbarkeit ergänzen zu lassen oder ein neues Gutachten einzuholen. Danach sei über die Aufhebung der Massnahme neu zu entscheiden. Am 28. Februar 2019 hob die POM ihrerseits die Verfügung der BVD vom 8. März 2018 auf und wies die Sache zum neuen Ent- scheid an die Vorinstanz zurück mit der Anweisung, das Gutachten ergänzen zu lassen oder ein neues Gutachten einzuholen. Nach Eingang des Ergänzungsgut- achtens sowie der Stellungnahme der Konkordatlichen Fachkommission zur Beur- teilung der Gemeingefährlichkeit von Straftätern (KoFako) beantragten die BVD am 24. Dezember 2019 beim Regionalgericht Emmental-Oberaargau (nachfolgend: Regionalgericht) die Verlängerung der stationären Massnahme um fünf Jahre.</w:t>
      </w:r>
    </w:p>
    <w:p>
      <w:r>
        <w:rPr>
          <w:b/>
        </w:rPr>
        <w:t>E. 2</w:t>
      </w:r>
    </w:p>
    <w:p>
      <w:r>
        <w:t>Parallel zur Aufhebung der stationären Massnahme nahmen die BVD den Be- schwerdeführer am 9. März 2018 vorsorglich in vollzugsrechtliche Sicherheitshaft und beantragten beim Kantonalen Zwangsmassnahmengericht (nachfolgend: Zwangsmassnahmengericht) die Aufrechterhaltung der Sicherheitshaft bis zum rechtskräftigen Entscheid betreffend Verwahrung. Das Zwangsmassnahmengericht hielt am 15. März 2018 die gegenüber dem Beschwerdeführer angeordnete Si- cherheitshaft aufrecht und befristete diese bis am 11. April 2018. Eine hiergegen vom Beschwerdeführer erhobene Beschwerde wies die Beschwerdekammer in Strafsachen mit Beschluss BK 18 117 vom 5. April 2018 ab. Mit Urteil 1B_201/2018 vom 15. Mai 2018 wies das Bundesgericht eine dagegen erhobene Beschwerde ab, soweit darauf eingetreten worden war. Am 18. April 2018 und 18. Juli 2018 wurde die vollzugsrechtliche Sicherheitshaft durch das Zwangsmassnahmengericht um drei resp. sechs Monate verlängert. Diese Entscheide wurden von der Be- schwerdekammer in Strafsachen mit Beschlüssen BK 18 182 vom 23. Mai 2018 und BK 18 327 vom 16. August 2018 sowie vom Bundesgericht mit Urteilen 1B_287/2018 vom 5. Juli 2018 und 1B_433/2018 vom 4. Oktober 2018 bestätigt.</w:t>
      </w:r>
    </w:p>
    <w:p>
      <w:r>
        <w:rPr>
          <w:b/>
        </w:rPr>
        <w:t>E. 3</w:t>
      </w:r>
    </w:p>
    <w:p>
      <w:r>
        <w:t>Am 18. Januar und 23. Juli 2019 verlängerte das Zwangsmassnahmengericht die vollzugsrechtliche Sicherheitshaft erneut um jeweils sechs Monate. Diese Ent- schiede erwuchsen unangefochten in Rechtskraft. Am 24. Dezember 2019 – beim Regionalgericht wurde gleichentags Antrag auf Verlängerung der stationären Massnahme gestellt – stellten die BVD beim Zwangsmassnahmengericht abermals Antrag um Verlängerung der vollzugsrechtli- chen Sicherheitshaft um weitere sechs Monate (während hängigem Hauptverfah- ren). Das Zwangsmassnahmengericht verlängerte die vollzugsrechtliche Sicher- heitshaft am 14. Januar 2020 bis zum Entscheid des Regionalgerichts in der Hauptsache, längstens aber bis zum 11. Juli 2020. Hiergegen erhob der Be- schwerdeführer am 31. Januar 2020 Beschwerde. Er beantragte das Folgende: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