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2020 419 vom 20. November 2020</w:t>
      </w:r>
    </w:p>
    <w:p>
      <w:r>
        <w:t>BE Obergericht, 2020-11-20, DE</w:t>
      </w:r>
    </w:p>
    <w:p>
      <w:r>
        <w:rPr>
          <w:b/>
        </w:rPr>
        <w:t xml:space="preserve">Quelle: </w:t>
      </w:r>
      <w:r>
        <w:t>https://mcp.opencaselaw.ch/entscheid/be_zivilstraf_BK_2020_419</w:t>
      </w:r>
    </w:p>
    <w:p>
      <w:r>
        <w:t>FR: BE_ZIVILSTRAF BK 2020 419 du 20 novembre 2020</w:t>
      </w:r>
    </w:p>
    <w:p>
      <w:r>
        <w:t>IT: BE_ZIVILSTRAF BK 2020 419 del 20 novembre 2020</w:t>
      </w:r>
    </w:p>
    <w:p>
      <w:pPr>
        <w:pStyle w:val="Heading2"/>
      </w:pPr>
      <w:r>
        <w:t>Regeste</w:t>
      </w:r>
    </w:p>
    <w:p>
      <w:r>
        <w:t>20201116_180033_ANOM.docx | Andere Verfügungen StA, Polizei (393-a)</w:t>
      </w:r>
    </w:p>
    <w:p>
      <w:pPr>
        <w:pStyle w:val="Heading2"/>
      </w:pPr>
      <w:r>
        <w:t>Volltext</w:t>
      </w:r>
    </w:p>
    <w:p>
      <w:r>
        <w:t>Bern Obergericht Beschwerdekammer in Strafsachen 20.11.2020 BK 2020 419 Berne Cour suprême Chambre de recours pénale 20.11.2020 BK 2020 419</w:t>
      </w:r>
    </w:p>
    <w:p>
      <w:r>
        <w:t>20201116_180033_ANOM.docx | Andere Verfügungen StA, Polizei (393-a)</w:t>
      </w:r>
    </w:p>
    <w:p>
      <w:r>
        <w:t>Bern Obergericht Beschwerdekammer in Strafsachen Berne Cour suprême Chambre de recours pénale Berna Beschwerdekammer in Strafsachen Beschwerdekammer in Strafsachen des Obergerichts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