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364 vom 17. August 2020</w:t>
      </w:r>
    </w:p>
    <w:p>
      <w:r>
        <w:t>BE Obergericht, 2020-08-17, DE</w:t>
      </w:r>
    </w:p>
    <w:p>
      <w:r>
        <w:rPr>
          <w:b/>
        </w:rPr>
        <w:t xml:space="preserve">Quelle: </w:t>
      </w:r>
      <w:r>
        <w:t>https://mcp.opencaselaw.ch/entscheid/be_zivilstraf_BK_2020_364</w:t>
      </w:r>
    </w:p>
    <w:p>
      <w:r>
        <w:t>FR: BE_ZIVILSTRAF BK 2020 364 du 17 août 2020</w:t>
      </w:r>
    </w:p>
    <w:p>
      <w:r>
        <w:t>IT: BE_ZIVILSTRAF BK 2020 364 del 17 agosto 2020</w:t>
      </w:r>
    </w:p>
    <w:p>
      <w:pPr>
        <w:pStyle w:val="Heading2"/>
      </w:pPr>
      <w:r>
        <w:t>Regeste</w:t>
      </w:r>
    </w:p>
    <w:p>
      <w:r>
        <w:t>Nichtanhandnahme Strafverfahren wegen Konflikts mit Behörden | Einstellung/Nichtanhandnahme</w:t>
      </w:r>
    </w:p>
    <w:p>
      <w:pPr>
        <w:pStyle w:val="Heading2"/>
      </w:pPr>
      <w:r>
        <w:t>Erwägungen</w:t>
      </w:r>
    </w:p>
    <w:p>
      <w:r>
        <w:rPr>
          <w:b/>
        </w:rPr>
        <w:t>E. 1</w:t>
      </w:r>
    </w:p>
    <w:p>
      <w:r>
        <w:t>Mit Verfügung vom 17. August 2020 nahm die Regionale Staatsanwaltschaft Bern- Mitteland (nachfolgend: Staatsanwaltschaft) das Strafverfahren gegen A.________, B.________ und C.________ (nachfolgend: Beschuldigte 1-3) wegen angeblicher «Konflikte mit Behörden» nicht an die Hand. Dagegen erhob D.________ (nachfol- gend: Beschwerdeführerin) mit einer den gesetzlichen Vorgaben nicht genügenden Eingabe vom 1. September 2020 Beschwerde und verlangte «eine geraume Frist- verlängerung». Mit verfahrensleitender Verfügung vom 9. September 2020 wurde der Beschwerdeführerin mitgeteilt, dass eine Fristerstreckung nicht möglich sei. Ihr wurde eine nicht verlängerbare Frist von 5 Tagen gesetzt, um ihre Rechtsmittel- schrift im Sinne der gesetzlichen Vorgaben zu verbessern. Am 12. sowie am 18. September 2020 reichte die Beschwerdeführerin weitere Eingaben ein; gleich- zeitig stellte sie ein Gesuch um unentgeltliche Rechtspflege. Am 28. September 2020 beantragte die Beschuldigte 2 sinngemäss die kostenfällige Abweisung der Beschwerde. Die Generalstaatsanwaltschaft beantragte am 1. Oktober 2020 die kostenfällige Abweisung der Beschwerde, soweit darauf einzutreten sei, verzichtete aber auf weitere Ausführungen. Die Beschuldigten 1 und 3 haben sich innert Frist nicht vernehmen lassen. Kopien der erhaltenen Stellungnahmen wurden der Be- schwerdeführerin am 20. Oktober 2020 zugestellt.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Es kann offengelassen werden, inwieweit die Beschwerdeführerin durch die angefochtene Verfügung un- mittelbar in ihren rechtlich geschützten Interessen betroffen und somit zur Be- schwerdeführung legitimiert ist (Art. 382 Abs. 1 StPO), da die Beschwerde – wie nachfolgend gezeigt wird – materiell ohnehin unbegründet ist.</w:t>
      </w:r>
    </w:p>
    <w:p>
      <w:r>
        <w:rPr>
          <w:b/>
        </w:rPr>
        <w:t>E. 3</w:t>
      </w:r>
    </w:p>
    <w:p>
      <w:r>
        <w:t>griffen worden seien. Diesbezüglich habe Frau D.________ bereits Anzeige erstattet. Bezüglich die- ses Vorfalls werde sie vom Sozialdienst überhaupt nicht ernst genommen. Texte von ihr würden gar nicht richtig gelesen und ihre Aussagen hätten kein Gewicht. Sie habe lediglich mit dem Sozialdienst zu tun, da die KESB Bern-Mittelland den Sozialdienst mit der Abklärung betreffend eine eingegange- ne Gefährdungsmeldung beauftragt habe. Sie habe sich seither auch schon bei der KESB beschwert, dass sie vom Sozialdienst nicht angebracht behandelt werde. C.________ von der KESB Bern- Mittelland habe sie per Brief über die Missstände aufgeklärt und dieser habe einfach nicht auf ihren Brief geantwortet. Er mache sich somit der Vernachlässigung seiner Aufsichtspflicht schuldig. Zuletzt habe sich der Sozialdienst H.________ strafbar gemacht, indem er der Kriminalpolizei Bern im Zu- sammenhang mit dem Tötungsdelikt zum Nachteil von Herrn F.________ im Jahre 2018 Informatio- nen verschwiegen habe. Dieser habe nicht erläutert, was für ein gefährlicher Mensch Herr F.________ gewesen sei. Herr F.________ habe diverse Suchtprobleme gehabt und sei immer ag- gressiv und aufbrausend gewesen. In der Zeitung habe gestanden, dass eine junge Frau für das Tötungsdelikt ins Gefängnis musste. Das sehe sie überhaupt nicht ein. Diese Frau habe sicherlich aus Notwehr gehandelt. Nun sei sie unschuldig im Gefängnis, weil der Sozialdienst der Polizei nicht die Wahrheit über Herrn F.________ gesagt habe. Die Frau habe bei der Gerichtsverhandlung fürch- terlich geweint und sei beinahe zusammengebrochen. Auf entsprechende Nachfrage gab D.________ an, dass sie der Verhandlung zwar nicht beigewohnt habe, aber sie wisse dies einfach. Sie sei nicht an der Verhandlung gewesen aber sie hätte das einfach gesehen. Es müsse nun für Gerechtigkeit gesorgt und der Sozialdienst bestraft werden. Den Akten ist ein von D.________ verfasstes Schreiben beigelegt, in welchem sie unter dem Titel «Zusammenfassung der Anzeigepunkte» ihre Sicht der Ge- schehnisse schildert. […] a.) Zum Vorwurf der Behördenwillkür, des «nicht mehr korrekten Behandelns» sowie der Widerhand- lungen gegen das Kinder- und Erwachsenenschutzrecht D.________ macht geltend, dass einer Mitarbeiterin des Sozialdienstes H.________ gekündigt wor- den sei, weil sie sich über diese beschwert habe oder diese angezeigt habe. Aufgrund dessen werde sie nun vom Sozialdienst nicht mehr korrekt behandelt. B.________ und A.________ hätten sich so- mit diverser Delikte strafbar gemacht. So sei es verweigert worden, eine Zeugenaussage ihrer Toch- ter E.________ aufzunehmen. Weiter würde der von Gesetzes wegen zugesicherte Bericht fehlen. Zuletzt würden Abklärungen unnötig lange hinausgeschoben. Es ist vorliegend nicht klar ersichtlich welche konkreten, strafrechtlich relevanten Taten den Beschuldigten vorgeworfen werden. Die vorge- brachten Verfehlungen könnten aber unter Umständen als Amtsmissbrauch im Sinne von Art. 312 StGB zu qualifizieren sein. Gemäss Art. 312 StGB werden Mitglieder einer Behörde oder Beamte, die ihre Amtsgewalt missbrauchen, um sich oder einem andern einen unrechtmässigen Vorteil zu ver- schaffen oder einem andern einen Nachteil zuzufügen, mit Freiheitsstrafe bis zu fünf Jahren oder Geldstrafe bestraft. Ein Missbrauch der Amtsgewalt liegt vor, wenn der Täter die verliehenen Macht- befugnisse unrechtmässig anwendet, indem er kraft seines Amtes hoheitliche Verfügungen trifft oder auf andere Art Zwang ausübt, wo dies nicht geschehen dürfte (BGE 114 IV 41, 42). Aus dem von D.________ geschilderten Sachverhalt ist nicht ersichtlich, inwiefern die Mitarbeiterinnen des Sozial- dienstes Zwang ausübten. Vielmehr könnte es sich bei den geschilderten Geschehnissen gegebenen- falls um aufsichtsrechtliche Beanstandungen handeln, welche strafrechtlich nicht von Relevanz sind. b.) Zum Vorfall in I.________ D.________ führt aus, dass es einen Vorfall in I.________ gegeben habe, bei welchem sie und ihre Tochter angeblich angegriffen worden seien. Diesbezüglich habe sie bereits Anzeige erstattet. Bezüg- lich dieses Vorfalls werde sie vom Sozialdienst überhaupt nicht ernst genommen. Texte von ihr wür- den gar nicht richtig gelesen und ihre Aussagen hätten kein Gewicht. Der betreffende Vorfall wurde</w:t>
      </w:r>
    </w:p>
    <w:p>
      <w:r>
        <w:rPr>
          <w:b/>
        </w:rPr>
        <w:t>E. 4</w:t>
      </w:r>
    </w:p>
    <w:p>
      <w:r>
        <w:t>Die Beschwerdeführerin bringt in ihren teilweise weitschweifenden und nicht durchwegs verständlichen Eingaben zusammengefasst vor was folgt: Es liege will- kürliches Verhalten sowie Befangenheit der Behörden vor. Es bestehe Korruptions- verdacht. Die Aufsichtspflicht sei verletzt worden. Sie sei von den Beschuldigten ungerecht behandelt worden. Die Polizei habe die Anzeige mit einem «merkwürdi- gen Stil» aufgenommen. Dem allem sei ein gewalttätiger Angriff «seitens der Täter aus I.________» vorausgegangen. Die Missstände seien anzugehen. Fingierte Ge- fährdungsmöglichkeiten bzw. -meldungen sollten enttarnt werden. Die KESB als Institution funktioniere nicht. Ihr, der Beschwerdeführerin, sei nicht zugehört wor- den. Es brauche eine «Unschuldsvermutung in Gefährdungsmeldungen» und dazu ein Präjudiz. «Visionen gehen so verloren, und wenn es an hoffnungsvollen Visio- nen in einem Land mangelt, dann bedeutet das nichts Gutes».</w:t>
      </w:r>
    </w:p>
    <w:p>
      <w:r>
        <w:rPr>
          <w:b/>
        </w:rPr>
        <w:t>E. 5</w:t>
      </w:r>
    </w:p>
    <w:p>
      <w:r>
        <w:t>Die Beschuldigte 2 macht im Kern Folgendes geltend: […] Beim ersten Gespräch in meinem Büro am 02.12.2020 teilte Frau D.________ mir mit Nachdruck mit, wenn ich 'eine gute Sozialarbeiterin sein wolle', würde ich bis zum Jahresende 2019 der KESB schreiben, dass die Gefährdungsmeldung, im Besonderen der darin geschilderte Vorfall mit dem Mel- der, «fingiert» sei, wie sie sich ausdrückte. Es ist mir beim Erstgespräch leider nicht gelungen, Frau D.________ den Sinn und Zweck einer Kindeswohlabklärung verständlich zu machen. Sie überlegte, wie ich es jetzt auch ihrer Beschwerde entnehme, auch damals schon in Kategorien des Strafrechts. Weil es mir nicht möglich ist, weil nicht angemessen ist, in einem Kindesschutzdossier in diesen Ka- tegorien zu denken, gehe ich im speziellen nicht auf ihre Vorhaltungen ein. […] Ich bedaure im Hin- blick auf E.________ Befinden zutiefst, dass das Kinderschutzverfahren bei der Mutter offensichtlich Aengste und Abwehr ausgelöst und deshalb bisher sein Ziel auf tragische Weise verfehlt hat. Es wäre mit der Zusage zu zügigen Gesprächsterminen bestimmt gemäss dem Wunsch der Mutter früher ab- schliessbar gewesen. Jedoch konnte ich aus professionellen Gründen ihrem Wunsch anfangs De- zember 2019 nicht nachkommen, die Meldung gemäss ihrer Vorstellung als ungerechtfertigt zu be- zeichnen, bevor ich überhaupt mit E.________ und weiteren Bezugspersonen in Kontakt gekommen war. […] Ich sehe keine Vernachlässigung meiner Aufgaben im Abklärungsverfahren, wohl aber eine bedauerlicherweise ungenügende, deshalb auch von meiner Seite unbefriedigende Zusammenarbeit mangels Verständigung über den Inhalt der Abklärung. Dazu halte ich mich nicht für befangen: Ich versuchte der Mutter beim Erstgespräch meine Allparteilichkeit, aber mit dem auftragsgemässen Fo- kus auf dem Wohl ihrer Tochter E.________, verständlich zu machen als professionelle Aufgabe. […]</w:t>
      </w:r>
    </w:p>
    <w:p>
      <w:r>
        <w:rPr>
          <w:b/>
        </w:rPr>
        <w:t>E. 6</w:t>
      </w:r>
    </w:p>
    <w:p>
      <w:r>
        <w:t>chengrundlage aufzuzeigen, aus der sich die konkrete Möglichkeit der Begehung einer Straftat ergibt. Eine solche ist auch nicht ersichtlich. Willkür und Befangenheit sind keine Strafbestimmungen des Schweizerischen Strafgesetzbuches (StGB; SR 311). Aktenkundige Anzeichen für eine allfällige Korruption im Sinne eines Amtsmissbrauchs existieren keine. Was mit einer «Unschuldsvermutung in Gefähr- dungsmeldungen» genau gemeint sein soll, kann die Kammer nicht verstehen. Auch diesbezüglich liegt indes eindeutig kein strafbares Verhalten der Beschuldig- ten vor. Soweit sich die Beschwerdekammer damit befassen muss und entschei- dungsbefugt ist, vermag sie ebenfalls grundsätzlich kein willkürliches Verhalten der Beschuldigten 1-3 zu erkennen. Die Staatsanwaltschaft ist in Bezug auf die vier von der Beschwerdeführerin vorgebrachten Behauptungen korrekterweise zum Entschluss gelangt, dass eindeutig keine Straftaten vorliegen (vgl. in diesem Zu- sammenhang auch die Schlussbemerkung im Berichtsrapport der Kantonspolizei Bern vom 12. Juni 2020). Der Beschwerdeführerin bleibt es unbenommen, die vorgebrachten Beanstandun- gen bezüglich des Verhaltens des Sozialdiensts H.________ sowie der KESB Bern-Mittelland gegebenenfalls in einem aufsichtsrechtlichen Verfahren geltend zu machen. Dazu hat sich die Beschwerdekammer nicht weiter zu äussern, da sie nicht von strafrechtlicher Relevanz sind.</w:t>
      </w:r>
    </w:p>
    <w:p>
      <w:r>
        <w:rPr>
          <w:b/>
        </w:rPr>
        <w:t>E. 6.2</w:t>
      </w:r>
    </w:p>
    <w:p>
      <w:r>
        <w:t>Die Nichtanhandnahmeverfügung erweist sich als rechtmässig. Es kann vorab auf die zutreffenden Ausführungen der Staatsanwaltschaft verwiesen werden, welchen sich die Beschwerdekammer integral anschliesst (vorne E. 3). Diesen ist nur wenig beizufügen: Soweit sich die Beschwerdeführerin in ihren Eingaben überhaupt mit den streitge- genständigen Fragen auseinandersetzt, gelingt es ihr nicht, eine plausible Tatsa-</w:t>
      </w:r>
    </w:p>
    <w:p>
      <w:r>
        <w:rPr>
          <w:b/>
        </w:rPr>
        <w:t>E. 7</w:t>
      </w:r>
    </w:p>
    <w:p>
      <w:r>
        <w:t>Nach dem Gesagten ist die Beschwerde abzuweisen, soweit darauf überhaupt ein- getreten werden kann.</w:t>
      </w:r>
    </w:p>
    <w:p>
      <w:r>
        <w:rPr>
          <w:b/>
        </w:rPr>
        <w:t>E. 8</w:t>
      </w:r>
    </w:p>
    <w:p>
      <w:r>
        <w:t>Bei diesem Ausgang des Verfahrens wird die Beschwerdeführerin kostenpflichtig (Art. 428 Abs. 1 StPO). Ihr Gesuch um unentgeltliche Rechtspflege (Art. 136 StPO; Art. 29 Abs. 3 der Schweizerischen Eidgenossenschaft [BV; SR 101]) ist mit Blick auf soeben Ausgeführtes (E. 6.2) wegen Aussichtslosigkeit des Beschwerdeverfah- rens abzuweisen. Da die Aufwendungen der nicht anwaltlich vertretenen Beschuldigten 2 im Be- schwerdeverfahren als marginal zu bezeichnen sind und sie überdies ihre Eingabe auf offiziellem Papier des Sozialdienstes H.________ tätigte, wird auf die Ausrich- tung einer Entschädigung an sie verzichtet (Art. 430 Abs. 1 Bst. c i.V.m. Art. 436 Abs. 1 StPO)</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