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25 vom 6. Februar 2020</w:t>
      </w:r>
    </w:p>
    <w:p>
      <w:r>
        <w:t>BE Obergericht, 2020-02-06, DE</w:t>
      </w:r>
    </w:p>
    <w:p>
      <w:r>
        <w:rPr>
          <w:b/>
        </w:rPr>
        <w:t xml:space="preserve">Quelle: </w:t>
      </w:r>
      <w:r>
        <w:t>https://mcp.opencaselaw.ch/entscheid/be_zivilstraf_BK_2020_25</w:t>
      </w:r>
    </w:p>
    <w:p>
      <w:r>
        <w:t>FR: BE_ZIVILSTRAF BK 2020 25 du 6 février 2020</w:t>
      </w:r>
    </w:p>
    <w:p>
      <w:r>
        <w:t>IT: BE_ZIVILSTRAF BK 2020 25 del 6 febbraio 2020</w:t>
      </w:r>
    </w:p>
    <w:p>
      <w:pPr>
        <w:pStyle w:val="Heading2"/>
      </w:pPr>
      <w:r>
        <w:t>Regeste</w:t>
      </w:r>
    </w:p>
    <w:p>
      <w:r>
        <w:t>Nichtanhandnahme; Strafverfahren wegen Amtsmissbrauchs | Einstellung/Nichtanhandnahme</w:t>
      </w:r>
    </w:p>
    <w:p>
      <w:pPr>
        <w:pStyle w:val="Heading2"/>
      </w:pPr>
      <w:r>
        <w:t>Erwägungen</w:t>
      </w:r>
    </w:p>
    <w:p>
      <w:r>
        <w:rPr>
          <w:b/>
        </w:rPr>
        <w:t>E. 1</w:t>
      </w:r>
    </w:p>
    <w:p>
      <w:r>
        <w:t>Am 6. Januar 2020 nahm die Regionale Staatsanwaltschaft Bern-Mittelland (nach- folgend: Staatsanwaltschaft) das Verfahren gegen A.________ wegen Amtsmiss- brauchs nicht an die Hand. Dagegen reichte der Straf- und Zivilkläger (nachfol- gend: Beschwerdeführer) am 17. Januar 2020 Beschwerde ein und beantragte sinngemäss die Eröffnung eines Strafverfahrens sowie die Bearbeitung seiner Strafanzeige durch einen von der Behörde unabhängigen Strafrechtsexperten. Die Verfahrensleitung der Beschwerdekammer eröffnete am 23. Januar 2020 ein Be- schwerdeverfahren und forderte den Beschwerdeführer auf, innert einer Frist von 10 Tagen eine Sicherheit von CHF 600.00 zu leisten. Dieser Aufforderung kam der Beschwerdeführer am 29. Januar 2020 nach. Mit Blick auf nachfolgende Ausführungen wurde auf die Durchführung eines Schrif- tenwechsels verzichtet (Art. 390 Abs. 2 der Strafprozessordnung [StPO]).</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Nichtanhandnahme der von ihm erhobenen Anzeige unmittelbar in seinen rechtlich geschützten Interessen betroffen und somit zur Beschwerdeführung legi- timiert (Art. 382 Abs. 1 StPO). Auf die form- und fristgerechte Beschwerde ist ein- zutreten.</w:t>
      </w:r>
    </w:p>
    <w:p>
      <w:r>
        <w:rPr>
          <w:b/>
        </w:rPr>
        <w:t>E. 3</w:t>
      </w:r>
    </w:p>
    <w:p>
      <w:r>
        <w:t>lungnahme vom 31. Mai 2002. Daraus ergebe sich ein guter Überblick über die Er- eignisse. Den vom Verwaltungsgericht beigezogenen Strafakten habe sich bei- spielsweise entnehmen lassen, dass der Konkursbeamte nicht legitimiert gewesen sei, die Patentanmeldungen fallen zu lassen, notabene solche, die vor Konkur- seröffnung noch unter Arrest gewesen seien. Das Verwaltungsgericht habe wahr- heitswidrig festgestellt, dass dem Vorsteher des Konkursamtes kein widerrechtli- ches Verhalten vorzuwerfen sei. Der Beschwerdeführer zitiert dabei auch aus dem Urteil des Obergerichts des Kantons Bern SK 05 449 vom 30. Oktober 2007 E. 4.2. In diesem Urteil sei festgestellt worden, dass der Konkursbeamte Sicherungspflich- ten verletzt habe. Der Beschwerdeführer erwähnt auch weitere widerrechtliche Handlungen, die sich seiner Meinung nach aus den von ihm eingereichten Unterla- gen ergeben und von der JGK bzw. dem Verwaltungsgericht in missbräuchlicher Art nicht berücksichtigt worden sind. Darin sieht der Beschwerdeführer einen Amtsmissbrauch. Der Vorteil des Kantons Bern sei, für den ihm (dem Beschwerde- führer) zugefügten Schaden nicht haften zu müssen.</w:t>
      </w:r>
    </w:p>
    <w:p>
      <w:r>
        <w:rPr>
          <w:b/>
        </w:rPr>
        <w:t>E. 4</w:t>
      </w:r>
    </w:p>
    <w:p>
      <w:r>
        <w:t>Des Amtsmissbrauchs gemäss Art. 312 StGB machen sich Mitglieder einer Behör- de oder Beamte strafbar, die ihre Amtsgewalt missbrauchen, um sich oder einem andern einen unrechtmässigen Vorteil zu verschaffen oder einem anderen einen Nachteil zuzufügen. Amtsmissbrauch ist der zweckentfremdete Einsatz staatlicher Macht. Art. 312 StGB schützt einerseits das Interesse des Staates an zuverlässi- gen Beamten, welche mit der ihnen anvertrauten Machtposition pflichtbewusst um- gehen, und andererseits das Interesse der Bürger, nicht unkontrollierter und willkür- licher staatlicher Machtentfaltung ausgesetzt zu werden (Urteil des Bundesgerichts 6B_281/2018 vom 24. Januar 2019 E. 1.3 mit Verweis auf BGE 127 IV 209 E. 1b).</w:t>
      </w:r>
    </w:p>
    <w:p>
      <w:r>
        <w:rPr>
          <w:b/>
        </w:rPr>
        <w:t>E. 5</w:t>
      </w:r>
    </w:p>
    <w:p>
      <w:r>
        <w:t>Der Umstand, dass sich aus anderen Verfahren allenfalls Hinweise auf ein pflicht- widriges Verhalten des Konkursbeamten ergeben hatten, bedeutet nicht automa- tisch, dass das Urteil des Verwaltungsgerichts bzw. die Verfügung der JGK falsch sind. Selbst wenn die JGK oder das Verwaltungsgericht den Sachverhalt teilweise falsch gewürdigt hätten, würde dies noch keinen Anhaltspunkt für das Vorliegen ei- nes Amtsmissbrauchs begründen. Sowohl die JGK als auch das Verwaltungsge- richt waren zur Beurteilung der Staatshaftungsklage zuständig. Dass sie diesbe- züglich zu einem für den Beschwerdeführer nicht nachvollziehbaren Schluss ka- men und seiner Meinung nach wesentliche Punkte unberücksichtigt liessen, be- gründet keinen Hinweis auf einen zweckentfremdeten Einsatz staatlicher Macht, auch wenn sich der Beschwerdeführer dadurch benachteiligt fühlt. Letztlich geht es um die materielle Überprüfung des Verwaltungsgerichtsurteils. Der Beschwerdefüh- rer hätte diesbezüglich den ordentlichen Rechtsweg beschreiten müssen. Eine Überprüfung kann nicht durch die Eröffnung eines Strafverfahrens wegen Amts- missbrauchs erwirkt werden. Die Beschwerde ist offensichtlich unbegründet und abzuweisen. Die Weiterleitung an einen unabhängigen Strafrechtsexperten ist nicht vorgesehen. Es bestand auch kein Anlass, die Strafanzeige durch eine ausserkantonale Behör- de oder eine andere Regionale Staatsanwaltschaft bearbeiten zu lassen. Der Um- stand, dass ein früheres Strafverfahren unter der Leitung der Staatsanwaltschaft</w:t>
      </w:r>
    </w:p>
    <w:p>
      <w:r>
        <w:t>4 Bern-Mittelland verjährt und es gemäss Beschwerdeführer zu fragwürdigen Ent- scheiden gekommen ist, ist noch kein Grund für eine andere Zuteilung, zumal es sich nicht um dieselbe Verfahrensleitung handelt und es um die Beurteilung neuer Vorwürfe geht. Auch der Umstand, dass Berner Behörden angezeigt sind, führt nicht automatisch zu einer Umverteilung des Falles.</w:t>
      </w:r>
    </w:p>
    <w:p>
      <w:r>
        <w:rPr>
          <w:b/>
        </w:rPr>
        <w:t>E. 6</w:t>
      </w:r>
    </w:p>
    <w:p>
      <w:r>
        <w:t>Bei diesem Ausgang des Verfahrens wird der Beschwerdeführer kostenpflichtig (Art. 428 Abs. 1 StPO). Die Verfahrenskosten werden mit seiner geleisteten Si- cherheit verrechnet.</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