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2020 245 vom 31. August 2020</w:t>
      </w:r>
    </w:p>
    <w:p>
      <w:r>
        <w:t>BE Obergericht, 2020-08-31, DE</w:t>
      </w:r>
    </w:p>
    <w:p>
      <w:r>
        <w:rPr>
          <w:b/>
        </w:rPr>
        <w:t xml:space="preserve">Quelle: </w:t>
      </w:r>
      <w:r>
        <w:t>https://mcp.opencaselaw.ch/entscheid/be_zivilstraf_BK_2020_245</w:t>
      </w:r>
    </w:p>
    <w:p>
      <w:r>
        <w:t>FR: BE_ZIVILSTRAF BK 2020 245 du 31 août 2020</w:t>
      </w:r>
    </w:p>
    <w:p>
      <w:r>
        <w:t>IT: BE_ZIVILSTRAF BK 2020 245 del 31 agosto 2020</w:t>
      </w:r>
    </w:p>
    <w:p>
      <w:pPr>
        <w:pStyle w:val="Heading2"/>
      </w:pPr>
      <w:r>
        <w:t>Regeste</w:t>
      </w:r>
    </w:p>
    <w:p>
      <w:r>
        <w:t>DNA-Analyse | Andere Verfügungen StA, Polizei (393-a)</w:t>
      </w:r>
    </w:p>
    <w:p>
      <w:pPr>
        <w:pStyle w:val="Heading2"/>
      </w:pPr>
      <w:r>
        <w:t>Erwägungen</w:t>
      </w:r>
    </w:p>
    <w:p>
      <w:r>
        <w:rPr>
          <w:b/>
        </w:rPr>
        <w:t>E. 1</w:t>
      </w:r>
    </w:p>
    <w:p>
      <w:r>
        <w:t>Im Strafverfahren gegen A.________ (nachfolgend: Beschwerdeführer oder Be- schuldigter) wegen Diebstahls und Sachbeschädigung verfügte die Regionale Staatsanwaltschaft Berner Jura-Seeland (nachfolgend: Staatsanwaltschaft) am</w:t>
      </w:r>
    </w:p>
    <w:p>
      <w:r>
        <w:rPr>
          <w:b/>
        </w:rPr>
        <w:t>E. 3</w:t>
      </w:r>
    </w:p>
    <w:p>
      <w:r>
        <w:t>Die Staatsanwaltschaft begründete die angefochtene Verfügung vom 3. Juni 2020 im Wesentlichen wie folgt: Die Entnahme einer DNA-Probe und die Erstellung ei- nes DNA-Profils des Beschwerdeführers seien notwendig, da dieser des Diebstahls und der Sachbeschädigung verdächtigt werde. Der Beschwerdeführer bestreite zwar die Tatbestände, er sei jedoch in der Nähe einer beschädigten Parkuhr beob- achtet worden. Durch die Entnahme einer DNA-Probe soll definitiv festgestellt wer- den können, ob der Beschwerdeführer an den ihm vorgeworfenen Handlungen be- teiligt gewesen sei. Zudem soll festgestellt werden können, ob sein DNA-Profil auch in anderen einschlägigen Fällen auftauche. Vor diesem Hintergrund sei die Erstellung des DNA-Profils verhältnismässig.</w:t>
      </w:r>
    </w:p>
    <w:p>
      <w:r>
        <w:rPr>
          <w:b/>
        </w:rPr>
        <w:t>E. 4</w:t>
      </w:r>
    </w:p>
    <w:p>
      <w:r>
        <w:t>mässig. Soweit die Staatsanwaltschaft die Entnahme einer DNA-Probe mit der Aufdeckung vergangener oder künftiger Delikte begründe, liege keine – auch nicht leicht – erhöhte Wahrscheinlichkeit vor, dass er bereits andere Verbrechen oder Vergehen begangen habe. Sofern die Staatsanwaltschaft mit dieser Begründung den Umstand abdecken wolle, dass in dieser Nacht noch andere Parkuhren be- schädigt worden seien, ginge es wiederum um die Anlasstat. Der Beschwerdefüh- rer führt aus, dass in jenen Fällen, in denen das Bundesgericht die Verhältnismäs- sigkeit erkennungsdienstlicher Massnahmen bejaht habe, anders als im vorliegen- den Fall erhebliche und konkrete Anhaltspunkte dafür bestanden hätten, dass der Betroffene in vergleichsweise schwerwiegende Delikte (insbesondere gegen Leib und Leben, das Vermögen oder die sexuelle Integrität) verwickelt gewesen sei. Die DNA-Analyse dürfe nicht routinemässig erfolgen. Der Beschwerdeführer verfüge über ein blankes Strafregister und es sei auch nicht behauptet worden, dass er in der Vergangenheit bereits einmal strafrechtlich in Erscheinung getreten sei. Inso- fern könne es sich nur um die Klärung des Anlassdelikts handeln, wofür der hinrei- chende Tatverdacht fehle. Zudem sei die Zwangsmassnahme nicht erforderlich. Es sei fraglich, ob auf den Parkuhren überhaupt DNA-Material sichergestellt worden sei. Und selbst wenn auf den Parkuhren DNA-Material gefunden worden sei, be- weise dies nichts, zumal auf Parkuhren haufenweise DNA-Material zu finden sei. Der Beschwerdeführer führt aus, dass seine Einwände gleichermassen auch für die erkennungsdienstliche Erfassung gelten würden, zumal auch für deren Anordnung ein hinreichender Tatverdacht erforderlich sei.</w:t>
      </w:r>
    </w:p>
    <w:p>
      <w:r>
        <w:rPr>
          <w:b/>
        </w:rPr>
        <w:t>E. 5</w:t>
      </w:r>
    </w:p>
    <w:p>
      <w:r>
        <w:t>gewesen sei. Die Aussage des Beschwerdeführers, wonach er sich von seinen Freunden getrennt und sich alleine auf den Heimweg begeben habe, wo dann aber auch D.________ hätte übernachten sollen, sei alles andere als glaubhaft. Zur fraglichen Uhrzeit seien erfahrungsgemäss nur vereinzelt Personen in der Stadt Bi- el unterwegs und es sei daher als höchst unwahrscheinlich anzusehen, dass die von der Zeugin beobachtete Täterschaft eine andere Dreiergruppe gewesen sei, zumal einer der Beschuldigten eine auffällig grosse Menge Hartgeld in einem Ta- schentuch bei sich getragen habe und die beiden Mitbeschuldigten auf das gemel- dete Signalement der Zeugin passen würden. Der Beschwerdeführer nenne in sei- ner Beschwerde denn auch keine Gründe, die den Verdacht gegen ihn zerstreuen könnten. Somit bestehe gegen den Beschwerdeführer ein klarer Tatverdacht. Die- ser richte sich auf ein Vergehen und nicht bloss auf ein geringfügiges Vermögens- delikt, auch wenn bei D.________ bloss ein Deliktsbetrag von CHF 156.40 aufge- funden worden sei. Gegen die Tätergruppe bestehe zudem der konkrete Verdacht, dass auch die zweite, in der gleichen Nacht beschädigte und entleerte Parkuhr in Biel auf ihr Konto gehe. Dies begründet die Generalstaatsanwaltschaft damit, dass sich die drei Beschuldigten zur Tatzeit in der «F.________» d.h. unmittelbar neben dem Tatort befunden haben sollen. Vermögenswert und Sachschaden seien zu addieren, womit das Täterverhalten keinen Bagatellcharakter mehr habe. Die inter- essierten Delikte seien somit als Anlasstaten im Sinne von Art. 255 StPO zu quali- fizieren. Weiter verkenne der Beschwerdeführer mit seinen Ausführungen, wonach keine erheblichen und konkreten Anhaltspunkte für die Annahme vorliegen würden, dass er in vergangene oder zukünftige Delikte verwickelt (gewesen) sei, dass die DNA-Profilerstellung mit dem Zweck angeordnet worden sei, die zu untersuchen- den Delikte – und nicht beliebige weitere Delikte – aufzuklären. Die Generalstaats- anwaltschaft führt weiter aus, dass mindestens von einer Parkuhr DNA-Material habe entnommen werden können. Es sei daher Vergleichsmaterial vorhanden und die Entnahme einer DNA-Probe erforderlich und verhältnismässig. Das öffentliche Interesse an der Aufdeckung des dem Beschwerdeführer vorgeworfenen Delikts überwiege.</w:t>
      </w:r>
    </w:p>
    <w:p>
      <w:r>
        <w:rPr>
          <w:b/>
        </w:rPr>
        <w:t>E. 6</w:t>
      </w:r>
    </w:p>
    <w:p>
      <w:r>
        <w:t>Zwar gesteht der Beschwerdeführer ein, am Abend des Vorfalls mit den beiden Mitbeschuldigten unterwegs gewesen zu sein und diese nach seiner Kontrolle an- gerufen zu haben, doch könne dadurch kein konkreter Tatverdacht gegen ihn ab- geleitet werden. Hinzu komme, dass das Einvernahmeprotokoll nicht zu Ungunsten des Beschwerdeführers verwertbar sei, zumal er als Auskunftsperson und nicht als beschuldigte Person einvernommen worden sei. Die Staatsanwaltschaft berufe sich auf mündliche Auskünfte der Polizei, die bis dato keinen Niederschlag in den Akten gefunden hätten, sondern nachgeschoben worden seien. Zudem stelle sich die Frage, von welcher Parkuhr DNA-Material sichergestellt worden sei. Die Staatsan- waltschaft schreibe lediglich, dass «von mindestens einer Parkuhr» Material si- chergestellt worden sei. Weiter sei nicht ersichtlich, ob dieses für einen Abgleich überhaupt ausreiche. Zusammenfassend hält der Beschwerdeführer fest, dass im Zeitpunkt der Anordnung des DNA-Profils keine genügenden und verwertbaren Beweismittel vorgelegen hätten, welche den geringsten Tatverdacht hätten be- gründen können. Selbst wenn die Beschwerdekammer der Ansicht sein sollte, dass die Verletzung des rechtlichen Gehörs oberinstanzlich geheilt werden könne, müs- se sie dennoch zum Schluss kommen, dass auch heute noch keine hinreichenden Belastungsmomente gegen den Beschwerdeführer vorliegen würden.</w:t>
      </w:r>
    </w:p>
    <w:p>
      <w:r>
        <w:rPr>
          <w:b/>
        </w:rPr>
        <w:t>E. 7</w:t>
      </w:r>
    </w:p>
    <w:p>
      <w:r>
        <w:t>lenwechsel von einer Auskunftsperson zur beschuldigten Person, unabhängig da- von in welcher Rolle i.S.v. Art. 178 Bst. a bis g StPO die Aussage gemacht wurde, von der Unverwertbarkeit der Aussage aus (EPPRECHT/GFELLER, Verwertbarkeit von Aussagen nach dem Rollenwechsel von der Auskunftsperson zur beschuldig- ten Person, in: AJP 11/2017, S. 281 ff.). Der Beschwerdeführer wurde am 31. Mai 2020 als Auskunftsperson polizeilich ein- vernommen. Es ist davon auszugehen, dass der Beschwerdeführer als Auskunfts- person in der Rolle von Art. 178 Bst. d StPO befragt wurde. Aus dem Protokoll geht hervor, dass der Beschwerdeführer zunächst gefragt wurde, ob er eine Überset- zung brauche, was er verneint hat. Zudem wurde dem Beschwerdeführer das «Merkblatt für Auskunftspersonen» ausgehändigt und erläutert. Die Erläuterung er- ging wie folgt: «Sie sind nicht zur Aussage verpflichtet. Wenn Sie Aussagen ma- chen, dürfen Sie die Strafbehörden nicht irreführen und niemanden absichtlich be- günstigen oder falsch beschuldigten. Ansonsten machen Sie sich strafbar. Im Wei- teren haben Sie das Recht, bei Vorliegen eines Zeugnisverweigerungsrechts (gemäss Merkblatt für Auskunftspersonen, Ziffer 3) die Aussage zu verweigern. Haben Sie das verstanden?». Bei dieser Belehrung fehlt der Hinweis gemäss Art. 158 Abs. 1 Bst. c StPO, wo- nach die beschuldigte Person berechtigt ist, eine Verteidigung zu bestellen oder gegebenenfalls eine amtliche Verteidigung zu beantragen. Da dies unterlassen wurde, sind die Aussagen des Beschwerdeführers als Auskunftsperson im Strafver- fahren gegen ihn – auch nach der Lehrmeinung von SCHMID/JOSITSCH, welche bei einem Rollenwechsel nicht stets von Unverwertbarkeit ausgehen – (absolut) un- verwertbar. Für die Frage, ob die Anordnung des DNA-Profils zu Recht erfolgt ist, kann demnach nicht auf das Einvernahmeprotokoll vom 31. Mai 2020 abgestellt werden.</w:t>
      </w:r>
    </w:p>
    <w:p>
      <w:r>
        <w:rPr>
          <w:b/>
        </w:rPr>
        <w:t>E. 7.1</w:t>
      </w:r>
    </w:p>
    <w:p>
      <w:r>
        <w:t>Wird jemand durch Rollenwechsel (vorher Zeuge oder Auskunftsperson) zur be- schuldigten Person, führt das grundsätzlich zu einem Beweisverwertungsverbot der in anderer Rolle gemachten Aussagen, weil ansonsten Beschuldigtenrechte – ins- besondere der nemo-tenetur-Grundsatz – umgangen würden. Wenn jemand als Auskunftsperson einvernommen wird und diese Aussagen dann gegen sie als be- schuldigte Person verwendet werden, muss jedoch differenziert werden. Einigkeit besteht darüber, dass Unverwertbarkeit in den Fällen von Art. 178 Bst. a bis und mit Bst. e StPO die Folge sein muss, weil in diesen Fällen keine Belehrung i.S.v. Art. 158 Abs. 1 StPO stattfand (SCHMID/JOSITSCH, Handbuch des schweizerischen Strafprozessrechts, 3. Aufl. 2017, S. 382 Rz. 928; RUCKSTUHL, in: Basler Kommen- tar, Schweizerische Strafprozessordnung, 2. Aufl. 2014, N. 5 zu Art. 158 StPO; vgl. auch Beschluss der Beschwerdekammer des Obergerichts des Kantons Bern BK 17 265 vom 7. September 2017 E. 4.1). SCHMID/JOSITSCH vertreten zudem die An- sicht, dass wenn die Auskunftsperson i.S.v. Art. 158 Abs. 1 StPO wie eine be- schuldigte Person aufgeklärt wurde (ebenso bezüglich der Bestellung einer Vertei- digung) die Unverwertbarkeitsregel von Art. 158 Abs. 2 StPO nicht gelte (SCHMID/JOSITSCH, a.a.O., Fn. 351 zu S. 382 Rz. 928). Demgegenüber soll Ver- wertbarkeit im Falle von Art. 178 Bst. f StPO vorliegen (Auskunftsperson, welche in einem anderen Verfahren, das mit dem abzuklärenden in einem Zusammenhang steht, beschuldigt ist). Dies mit der Begründung, dass in diesem Fall die Auskunfts- person in ihrem eigenen Strafverfahren die Belehrung gemäss Art. 158 Abs. 1 StPO erhalten habe (SCHMID/JOSITSCH, a.a.O., S. 382 Rz. 928, a.M. RUCKSTUHL, welcher sich dafür ausspricht, dass die Rolle einer Auskunftsperson eine andere ist als diejenige der beschuldigten Person und somit die veränderte Rechtslage betref- fend zustehende Rechte und Pflichten durch die Belehrung klarzustellen ist [RUCK- STUHL, a.a.O., N. 5 zu Art. 158 StPO]). EPPRECHT/GFELLER gehen bei einem Rol-</w:t>
      </w:r>
    </w:p>
    <w:p>
      <w:r>
        <w:rPr>
          <w:b/>
        </w:rPr>
        <w:t>E. 7.2</w:t>
      </w:r>
    </w:p>
    <w:p>
      <w:r>
        <w:t>Weiter rügt der Beschwerdeführer, dass ihm das Ersuchen der Polizei an die Staatsanwaltschaft um Abnahme eines Wangenschleimhautabstrichs im Zeitpunkt der Beschwerdeerhebung nicht vorgelegen habe, was eine Verletzung seines rechtlichen Gehörs darstelle. Die Generalstaatsanwaltschaft habe diesen Beleg erst in der Stellungnahme zur Beschwerde nachgereicht. Wesentlicher Teilgehalt des Anspruchs auf rechtliches Gehör ist das Aktenein- sichtsrecht. Es soll sicherstellen, dass die von einem staatlichen Verfahren Betrof- fenen die Entscheidgrundlagen der Behörde kennen (SCHMUTZ, in: Basler Kom- mentar, Schweizerische Strafprozessordnung, 2. Aufl. 2014, N. 1 zu Art. 101 StPO). Die Akteneinsicht dient der wirksamen Verteidigung und bildet die Grundla- ge des Äusserungs- und Antragsrechts der Prozessbeteiligten. Für eine effektive Wahrnehmung der Mitwirkungsrechte ist die Möglichkeit der Akteneinsicht somit zwingend notwendig (VEST/HORBER, in: Basler Kommentar, Schweizerische Straf- prozessordnung, 2. Aufl. 2014, N. 11 zu Art. 107 StPO). Eine nicht besonders schwerwiegende Verletzung des rechtlichen Gehörs kann ausnahmsweise als ge- heilt gelten, wenn die betroffene Person die Möglichkeit erhält, sich vor einer Rechtsmittelinstanz zu äussern, die sowohl den Sachverhalt wie auch die Rechts- lage frei überprüfen kann. Unter dieser Voraussetzung ist darüber hinaus – im Sin- ne einer Heilung des Mangels – selbst bei einer schwerwiegenden Verletzung des</w:t>
      </w:r>
    </w:p>
    <w:p>
      <w:r>
        <w:rPr>
          <w:b/>
        </w:rPr>
        <w:t>E. 8</w:t>
      </w:r>
    </w:p>
    <w:p>
      <w:r>
        <w:t>Zur Aufklärung eines Verbrechens oder eines Vergehens kann von der beschuldig- ten Person eine Probe genommen und ein DNA-Profil erstellt werden (Art. 255 Abs. 1 Bst. a StPO). Ein solches Vorgehen kommt vorweg in Betracht, um jenes Delikt aufzuklären, welches dazu Anlass gegeben hat, oder zur Zuordnung von bereits begangenen und den Strafverfolgungsbehörden bekannten Delikten. Wie aus Art. 1 Abs. 2 Bst. a des DNA-Profil-Gesetzes (SR 363) klarer hervorgeht, muss die Erstellung eines DNA-Profils es auch erlauben, den Täter von Delikten zu identifizieren, die den Strafverfolgungsbehörden noch unbekannt sind. Das DNA- Profil kann Irrtümer bei der Identifikation einer Person und die Verdächtigung Un- schuldiger verhindern. Es kann auch präventiv wirken und damit zum Schutz Dritter beitragen (Urteil des Bundesgerichts 1B_111/2015 vom 20. August 2015 E. 3.1 mit Hinweis auf die Urteile des Bundesgerichts 1B_277/2013 vom 15. April 2014 E. 4.3.2 und 1B_324/2013 vom 24. Januar 2014 E. 3.2.1). Erkennungsdienstliche Massnahmen (d.h. die erkennungsdienstliche Erfassung sowie die DNA-Probenahme und DNA-Profilerstellung) einerseits und die Aufbe- wahrung der Daten andererseits stellen Grundrechtseingriffe dar. Tangiert werden das Recht auf persönliche Freiheit (Art. 10 Abs. 2 der Bundesverfassung der Schweizerischen Eidgenossenschaft [BV; SR 101]), auf informationelle Selbstbe- stimmung (Art. 13 Abs. 2 BV) und auf Familienleben (Art. 8 der Europäischen Men- schenrechtskonvention [EMRK; SR 0.101]; BGE 136 I 87 E. 5.1, 128 II 259 E. 3.2, je mit Hinweisen). Bei der Entnahme eines Wangenschleimhautabstriches sowie bei der Blutentnahme handelt es sich um leichte Eingriffe in das Recht auf körperli- che Integrität, wenn keine aussergewöhnlichen gesundheitlichen Risiken bestehen (BGE 134 III 241 E. 5.4.3 mit Verweis auf BGE 124 I 80 E. 2d und BGE 128 II 259 E. 3.3). Einschränkungen von Grundrechten müssen nach Art. 36 Abs. 2 und 3 BV</w:t>
      </w:r>
    </w:p>
    <w:p>
      <w:r>
        <w:rPr>
          <w:b/>
        </w:rPr>
        <w:t>E. 9</w:t>
      </w:r>
    </w:p>
    <w:p>
      <w:r>
        <w:t>durch ein öffentliches Interesse gerechtfertigt und verhältnismässig sein. Dies kon- kretisiert Art. 197 Abs. 1 StPO: Zwangsmassnahmen können nur ergriffen werden, wenn ein hinreichender Tatverdacht vorliegt (Bst. b), die damit angestrebten Ziele nicht durch mildere Massnahmen erreicht werden können (Bst. c) und die Bedeu- tung der Straftat die Zwangsmassnahme rechtfertigt (Bst. d). Nach der Rechtspre- chung ist die Erstellung eines DNA-Profils, das nicht der Aufklärung der Straftaten eines laufenden Strafverfahrens dient, nur dann verhältnismässig, wenn erhebliche und konkrete Anhaltspunkte dafür vorliegen, dass die beschuldigte Person in ande- re – bereits begangene oder künftige – Delikte verwickelt sein könnte. Allerdings muss es sich dabei um Delikte von einer gewisser Schwere handeln. Dabei ist auch zu berücksichtigen, ob die beschuldigte Person vorbestraft ist (BGE 145 IV 263 E. 3.4). Ein strafprozessualer Tatverdacht entsteht, wenn konkrete Anhaltspunkte bezie- hungsweise Tatsachen aufgrund besonderer Kenntnisse und Erfahrungen zum Schluss führen, dass wahrscheinlich eine verfolgbare strafbare Handlung oder Un- terlassung vorliegt (vgl. ACKERMANN, Tatverdacht und Cicero – in dubio contra su- spicionem maleficii, in: Festschrift für Franz Riklin, 2007, S. 325). Für das Vorliegen eines hinreichenden Tatverdachts bedarf es – gemäss den einschlägigen Bestim- mungen und Prinzipien der StPO – zweier Elemente: Erstens muss ein Sachverhalt ausreichend detailliert umschrieben werden, damit eine Subsumtion unter einen oder allenfalls auch alternativ unter mehrere Tatbestände des Strafrechts über- haupt nachvollziehbar vorgenommen werden kann. Zweitens müssen ausreichen- de Beweismittel oder Indizien angegeben und vorgelegt werden, die diesen Sach- verhalt stützen. In Abgrenzung zum dringenden Tatverdacht setzt dabei der hinrei- chende Tatverdacht gerade nicht voraus, dass Beweise oder Indizien bereits für ei- ne erhebliche oder hohe Wahrscheinlichkeit einer Verurteilung sprechen (Zum Ganzen: Urteil des Bundesstrafgerichts BE.2018.4 vom 20. August 2018 E. 4.1). Zu beachten ist schliesslich, dass auch mit Bezug auf den hinreichenden Tatver- dacht die vom Bundesgericht zum dringenden Tatverdacht entwickelte Rechtspre- chung sinngemäss gelten muss, wonach sich dieser im Verlaufe des Verfahrens konkretisieren und verdichten muss, dass eine Verurteilung immer wahrscheinli- cher wird. Die Verdachtslage unterliegt mit anderen Worten einer umso strengeren Überprüfung, je weiter das Verfahren fortgeschritten ist. Befindet sich das Strafver- fahren erst im Anfangsstadium, vermag grundsätzlich bereits eine noch wenig prä- zise Verdachtslage Zwangsmassnahmen zu rechtfertigen (Urteil des Bundesstraf- gerichts BE.2006.7 vom 20. Februar 2007 E. 3.1 mit Hinweisen). Bestreitet der von strafprozessualen Zwangsmassnahmen Betroffene das Vorliegen eines ausrei- chenden Tatverdachts, ist zu prüfen, ob aufgrund der bisherigen Untersuchungser- gebnisse genügend konkrete Anhaltspunkte für eine Straftat vorlagen, die Strafver- folgungsbehörden somit das Bestehen eines hinreichenden Tatverdachts mit ver- tretbaren Gründen bejahen durften. Es genügt dabei der Nachweis von konkreten Verdachtsmomenten, wonach das inkriminierte Verhalten mit erheblicher Wahr- scheinlichkeit die fraglichen Tatbestandsmerkmale erfüllen könnte (Urteil des Bun- desgerichts 1B_277/2013 vom 15. April 2014 E. 4.2 u.a. mit Verweis auf BGE 137 IV 122 E. 3.2).</w:t>
      </w:r>
    </w:p>
    <w:p>
      <w:r>
        <w:rPr>
          <w:b/>
        </w:rPr>
        <w:t>E. 10</w:t>
      </w:r>
    </w:p>
    <w:p>
      <w:r>
        <w:t>9. Dem Beschwerdeführer werden Diebstahl und Sachbeschädigung vorgeworfen. Es handelt sich dabei um Verbrechen bzw. Vergehen (Art. 139 und Art. 144 i.V.m. Art. 10 des Schweizerischen Strafgesetzbuches [StGB; SR 311]). Damit stellt der zur Diskussion stehende Tatvorwurf grundsätzlich eine Anlasstat i.S.v. Art. 255 Abs. 1 Bst. a StPO dar. Ein geringfügiges Vermögensdelikt nach Art. 172ter StGB, welches das Verbrechen bzw. Vergehen aufgrund seiner Gering- fügigkeit zu einer Übertretung herabstufen würde, liegt nicht vor. Es ist – in objekti- ver Hinsicht – davon auszugehen, dass der vom Bundesgericht festgelegte Schwellenwert von CHF 300.00 vorliegend überschritten wurde. Der durch die Tat angerichtete Schaden und die durch die Tat erlangte Beute sind zu addieren (SCHLEGEL, in: Schweizerisches Strafgesetzbuch, Handkommentar, 4. Aufl. 2020, N. 5 zu Art. 172ter StGB; vgl. auch DONATSCH, in: Orell Füssli Kommentar, StGB/JStG Kommentar, 20. Aufl. 2018, N. 5 zu Art. 172ter StGB). Das Kriterium der ausreichenden Schwere ist erfüllt. Auch in subjektiver Hinsicht liegt kein geringfügi- ges Vermögensdelikt vor, darf doch davon ausgegangen werden, dass allein be- treffend Diebstahl der (Eventual-)Vorsatz auf einen CHF 300.00 übersteigenden Deliktsbetrag ausgerichtet war (vgl. auch TRECHSEL/CRAMERI, in: Praxiskommentar StGB; 3. Aufl. 2017, N. 6 zu Art. 172ter StGB). Das vorliegende Strafverfahren gegen den Beschwerdeführer befindet sich erst im Anfangsstadium, so dass grundsätzlich bereits eine noch wenig präzise Verdachts- lage Zwangsmassnahmen zu rechtfertigen vermag. Der von der Staatsanwaltschaft geltend gemachte Tatverdacht stützt sich in erster Linie auf die Aussagen der Zeu- gin C.________. Diese schilderte der Polizei am 31. Mai 2020 um 03:44 Uhr, dass sie drei Jugendliche habe beobachten können, die an einer Parkuhr herumhantiert hätten. Es habe danach ausgesehen, als hätten sie die Parkuhr beschädigen wol- len. Die Täter seien anschliessend in Richtung Dufourstrasse (Anmerkung der Kammer: gemeint ist die General-Dufour-Strasse) davongegangen, zum Teil mit Fahrrädern. Aus dem Ersuchen der Polizei an die Staatsanwaltschaft um Abnahme eines Wangenschleimhautabstrichs kann herausgelesen werden, dass der Be- schwerdeführer am 31. Mai 2020 mutmasslich nach 03:44 Uhr an der General- Dufour-Strasse in Biel von der Polizei kontrolliert wurde. Dies wird vom Beschwer- deführer nicht bestritten. Es kann somit festgehalten werden, dass die Beschrei- bung der Zeugin insoweit auf den Beschwerdeführer passt, als dass es sich bei ihm um einen Jugendlichen handelt (Alter: 23-jährig), der sich in der besagten Nacht – kurz nach der Meldung der Zeugin, wonach die Täter in Richtung General-Dufour- Strasse weggegangen sind – an der General-Dufour-Strasse in Biel aufgehalten hat. Zudem ist unbestritten, dass der Beschwerdeführer in der besagten Nacht mit D.________ und E.________ unterwegs gewesen ist (vgl. Ausführungen unter Zif- fer 3 der Replik). Aus dem Ersuchen der Polizei an die Staatsanwaltschaft um Ab- nahme eines Wangenschleimhautabstrichs geht im Übrigen hervor, dass D.________ und E.________ in der besagten Nacht von der Polizei angehalten wurden, wobei bei D.________ CHF 156.40 Hartgeld, welches in einem Taschen- tuch eingewickelt gewesen sei, aufgefunden werden konnte. E.________ ergriff bei der Anhaltung die Flucht. Die beiden sind – soweit ersichtlich – zwar nicht gestän- dig, doch lässt sich das aufgefundene Hartgeld in seiner auffällig grossen Menge von CHF 156.40 und eingewickelt in einem Taschentuch mit dem Tatverdacht ei-</w:t>
      </w:r>
    </w:p>
    <w:p>
      <w:r>
        <w:rPr>
          <w:b/>
        </w:rPr>
        <w:t>E. 11</w:t>
      </w:r>
    </w:p>
    <w:p>
      <w:r>
        <w:t>nes Diebstahls durch Entleeren einer Parkuhr (inkl. deren Sachbeschädigung) zweifelsohne vereinbaren. Zudem gab die Zeugin an, dass die Täter teils mit Fahrrädern davongegangen seien, was mit dem Ersuchen der Polizei an die Staatsanwaltschaft um Abnahme eines Wangenschleimhautabstrichs überein- stimmt, worin festgehalten wurde, dass E.________ zuerst zu Fuss und anschlies- send mit dem Fahrrad geflüchtet sei. Aktenkundig und unbestritten (vgl. seine Aus- führungen unter Ziffer 3 der Replik) ist im Übrigen, dass der Beschwerdeführer nach seiner Anhaltung durch die Polizei mehrmals versuchte, D.________ und E.________ anzurufen. Im Lichte des Gesagten bestehen somit genügend An- haltspunkte, die in ihrer Gesamtbetrachtung – und unter Berücksichtigung, dass sich das vorliegende Verfahren erst im Anfangsstadium befindet – das Vorliegen des hinreichenden Tatverdachts für die verfügten Zwangsmassnahmen zu begrün- den vermögen. Aufgrund des gleichen Vorgehens (Beschädigen und Entleeren ei- ner Parkuhr) sowie des örtlichen und zeitlichen Zusammenhangs erscheint es der Kammer zudem eher nicht vorstellbar, dass die zweite, in der gleichen Nacht be- schädigte Parkuhr, welche sich an der Dr. Schneider-Strasse in Biel befindet, von einem anderen Täter bzw. von einer anderen Tätergruppe beschädigt und entleert wurde. Vielmehr liegt der Verdacht vor, dass auch diese Parkuhr auf das Konto der drei Mitbeschuldigten geht. Dieser Verdacht wird dadurch erhärtet, dass die drei Mitbeschuldigten den Abend in der «F.________» in Nidau verbracht haben (vgl. Ausführungen der Generalstaatsanwaltschaft in der Stellungnahme) d.h. in unmit- telbarer Nähe der Dr. Schneider-Strasse. Vor diesem Hintergrund erachtet die Kammer den hinreichenden Tatverdacht auch hinsichtlich dieses Vorfalls als gege- ben. Gesamthaft betrachtet liegen folglich genügend Hinweise vor, um das Bestehen ei- nes hinreichenden Tatverdachts zu bejahen. Daran vermögen auch die erhobenen Einwände des Beschwerdeführers, insbesondere sein blankes Strafregister und dass noch eine vierte Person mit ihnen im Ausgang gewesen sei, nichts zu ändern. Die Erstellung eines DNA-Profils ist das einzig geeignete Mittel, um einen Abgleich der gemäss der Kantonspolizei (vgl. Stellungnahme Generalstaatsanwaltschaft, E. 7) sichergestellten Spur(en) vornehmen zu können und stellt für die Aufklärung der Anlasstaten somit eine wichtige Massnahme dar. Sie bewirkt einen geringfügi- gen Eingriff in die Grundrechte des Beschwerdeführers, namentlich das Recht auf persönliche Freiheit und informationelle Selbstbestimmung (vgl. Urteile des Bun- desgerichts 1B_277/2013 vom 15. April 2014 E. 4.1; 6B_251/2008 vom 14. August 2008 E. 4). Angesichts dessen überwiegt das öffentliche Interesse an der Auf- klärung der Anlasstaten, womit sich die DNA-Analyse als verhältnismässig erweist. Somit stimmt die angeordnete Zwangsmassnahme mit den gesetzlichen Vorgaben für die Erstellung eines DNA-Profils überein und ist rechtmässig. Die Beschwerde ist abzuweisen. 10. Bei diesem Verfahrensausgang werden die Kosten des Beschwerdeverfahrens grundsätzlich dem Beschwerdeführer auferlegt (Art. 428 Abs. 1 StPO). Die Kosten des Beschwerdeverfahrens werden bestimmt auf CHF 1'200.00. Mit Blick auf die</w:t>
      </w:r>
    </w:p>
    <w:p>
      <w:r>
        <w:rPr>
          <w:b/>
        </w:rPr>
        <w:t>E. 11.1</w:t>
      </w:r>
    </w:p>
    <w:p>
      <w:r>
        <w:t>Der Beschwerdeführer ersucht mit seiner Beschwerde vom 18. Juni 2020 um Bei- ordnung einer amtlichen Verteidigung für das Beschwerdeverfahren. Gemäss Art. 132 Abs. 1 Bst. b StPO ordnet die Verfahrensleitung eine amtliche Verteidi- gung an, wenn die beschuldigte Person nicht über die erforderlichen Mittel verfügt und die Verteidigung zur Wahrung ihrer Interessen geboten ist. Der Beschwerde- führer verfügt nicht über die erforderlichen Mittel, um für die Verteidigungskosten selbst aufzukommen. Das Beschwerdeverfahren bietet in rechtlicher Hinsicht Schwierigkeiten, denen der Beschwerdeführer allein nicht gewachsen gewesen wä- re. Die Beiordnung eines amtlichen Verteidigers ist folglich zur Wahrung der Inter- essen des Beschwerdeführers geboten. Das Gesuch des Beschwerdeführers um Beiordnung einer amtlichen Verteidigung für das Beschwerdeverfahren wird rück- wirkend per 18. Juni 2020 gutgeheissen; als amtlicher Verteidiger wird Fürsprecher B.________ bestellt.</w:t>
      </w:r>
    </w:p>
    <w:p>
      <w:r>
        <w:rPr>
          <w:b/>
        </w:rPr>
        <w:t>E. 11.2</w:t>
      </w:r>
    </w:p>
    <w:p>
      <w:r>
        <w:t>Gemäss Art. 135 Abs. 1 StPO wird die amtliche Verteidigung nach dem Anwalts- tarif desjenigen Kantons entschädigt, in dem das Strafverfahren geführt wurde. Art. 135 Abs. 4 StPO bestimmt, dass die beschuldigte Person bei einer Verurtei- lung zu den Verfahrenskosten dazu verpflichtet ist, (Bst. a) dem Kanton die der amtlichen Verteidigung ausgerichtete Entschädigung zurückzuzahlen und (Bst. b) der Verteidigung die Differenz zwischen der amtlichen Entschädigung und dem vol- len Honorar zu erstatten, sobald es ihre wirtschaftlichen Verhältnisse erlauben. Die StPO regelt die Entschädigung der amtlichen Verteidigung bei Freispruch bzw. Obsiegen im Rechtsmittelverfahren nicht explizit. Nach der Rechtsprechung des Bundesgerichts richtet sich ihre Entschädigung allein nach Art. 135 StPO. Unter Vorbehalt von Art. 135 Abs. 4 Bst. b StPO kann die amtliche Verteidigung von ih- rem Mandanten keine weitere Vergütung verlangen. Dass die amtliche Verteidi- gung bei Verurteilung des Mandanten zu den Verfahrenskosten im Prinzip finanziell besser gestellt wird (weil sie die «Differenz» einfordern kann) als bei Freispruch oder Obsiegen im Rechtsmittelverfahren, wo in der Regel keine Kosten auferlegt werden (und entsprechend die «Differenz» nicht zu erstatten ist), muss als gesetz- liche Konsequenz hingenommen werden (BGE 139 IV 261 E. 2.2.2 f.). Der amtliche Verteidiger hat Anspruch auf eine Entschädigung für seine Aufwen- dungen im Beschwerdeverfahren. Für das Beschwerdeverfahren macht Fürspre- cher B.________ einen Aufwand von 9 Stunden à CHF 250.00 zuzüglich Auslagen von CHF 27.00 geltend. Dieser Aufwand erscheint angemessen. Die auszurichten- de amtliche Entschädigung wird festgesetzt auf CHF 1‘967.60 (9 Stunden à CHF 200.00 zuzüglich Auslagen von CHF 27.00 und MWST von 7.7%). Die gesetzliche Pflicht des Beschwerdeführers zur Rückzahlung der ausgerichteten Entschädigung an den Kanton Bern und zur Nachzahlung der Differenz zwischen der amtlichen Entschädigung und dem vollen Honorar an Fürsprecher B.________ bleibt vorbehalten (vgl. Art. 135 Abs. 4 StPO). Dies allerdings einzig im Umfang, in dem er unterliegt.</w:t>
      </w:r>
    </w:p>
    <w:p>
      <w:r>
        <w:rPr>
          <w:b/>
        </w:rPr>
        <w:t>E. 12</w:t>
      </w:r>
    </w:p>
    <w:p>
      <w:r>
        <w:t>festgestellte Gehörsverletzung rechtfertigt es sich, dass der Kanton Bern einen Drittel der Kosten des Beschwerdeverfahrens, ausmachend CHF 400.00, trägt. 11.</w:t>
      </w:r>
    </w:p>
    <w:p>
      <w:r>
        <w:rPr>
          <w:b/>
        </w:rPr>
        <w:t>E. 13</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