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212 vom 16. Juli 2020</w:t>
      </w:r>
    </w:p>
    <w:p>
      <w:r>
        <w:t>BE Obergericht, 2020-07-16, DE</w:t>
      </w:r>
    </w:p>
    <w:p>
      <w:r>
        <w:rPr>
          <w:b/>
        </w:rPr>
        <w:t xml:space="preserve">Quelle: </w:t>
      </w:r>
      <w:r>
        <w:t>https://mcp.opencaselaw.ch/entscheid/be_zivilstraf_BK_2020_212</w:t>
      </w:r>
    </w:p>
    <w:p>
      <w:r>
        <w:t>FR: BE_ZIVILSTRAF BK 2020 212 du 16 juillet 2020</w:t>
      </w:r>
    </w:p>
    <w:p>
      <w:r>
        <w:t>IT: BE_ZIVILSTRAF BK 2020 212 del 16 luglio 2020</w:t>
      </w:r>
    </w:p>
    <w:p>
      <w:pPr>
        <w:pStyle w:val="Heading2"/>
      </w:pPr>
      <w:r>
        <w:t>Regeste</w:t>
      </w:r>
    </w:p>
    <w:p>
      <w:r>
        <w:t>DNA-Analyse | Andere Verfügungen StA, Polizei (393-a)</w:t>
      </w:r>
    </w:p>
    <w:p>
      <w:pPr>
        <w:pStyle w:val="Heading2"/>
      </w:pPr>
      <w:r>
        <w:t>Erwägungen</w:t>
      </w:r>
    </w:p>
    <w:p>
      <w:r>
        <w:rPr>
          <w:b/>
        </w:rPr>
        <w:t>E. 1</w:t>
      </w:r>
    </w:p>
    <w:p>
      <w:r>
        <w:t>Die Regionale Staatsanwaltschaft Bern-Mittelland (nachfolgend: Staatsanwalt- schaft) führt gegen A.________ (nachfolgend: Beschwerdeführer), amtlich vertre- ten durch Fürsprecher B.________, ein Strafverfahren wegen Vergewaltigung, se- xueller Nötigung, versuchter schwerer Körperverletzung etc. zum Nachteil seiner Ehefrau (jetzt: Exfrau; nachfolgend: Privatklägerin). Am 17. Januar 2019 meldete diese bei der Polizei, sie sei Opfer von häuslicher Gewalt durch ihren Ehemann geworden. Sie wurde formell zu Protokoll befragt und gab an, er habe sie ca. zwei Monate vor der Heirat im November 2017 erstmals in einer öffentlichen Toilette in einem Restaurant mit dem Kopf gegen die Wand geschlagen, bis sie aus dem Mund geblutet habe. Während des Zusammenlebens habe er mindestens einmal in der Woche ihren Kopf gegen die Wand geschlagen. Dreimal sei sie davon be- wusstlos geworden. Einmal habe er sie mit einem Verlängerungskabel gewürgt, bis sie ohnmächtig geworden sei. Er habe ihr mehrmals das Kissen ins Gesicht ge- drückt oder ihr mit den Händen den Mund zugehalten. Dabei habe er gesagt, dass er sie töten wolle. Einmal habe er Javel-Wasser in das geschlossene Lavabo ge- leert und versucht, ihr Gesicht hinein zu drücken. Als sie schwanger geworden sei, habe er sie am ganzen Körper und in den Bauch geschlagen. Er habe sie auf den Boden geworfen und auf sie eingeschlagen, bis sie bewusstlos geworden sei. Am nächsten Tag habe sie Blutungen gehabt und schliesslich das Kind verloren. Er habe ihr gedroht, sie umzubringen oder an andere Männer zu verkaufen und ihre Kinder aus erster Ehe oder ihre Schwester zu vergewaltigen. Einmal habe er mit einem Messer vor ihrer Zimmertüre gewartet. Am nächsten Tag sei sie zur Opfer- hilfe gegangen. Schliesslich gab sie zu Protokoll, dass der Beschwerdeführer sie mehrmals – zehn Mal oder häufiger – vergewaltigt habe. Er habe sie oftmals, gera- de auch nachdem er sie geschlagen gehabt habe, zu sexuellen Handlungen genötigt. Sie sei jetzt im Frauenhaus und in psychologischer Behandlung. Wegen der Verletzungen sei sie aber nie zu einem Arzt gegangen. Am 31. Januar 2019 bestätigte sie ihre Aussagen und führte die Vorfälle weiter aus. Sie ergänzte, der Beschwerdeführer habe sie kontrolliert und sie nicht alleine aus dem Haus gehen lassen. Er habe sie auch zur Arbeit gebracht und ihren Pass und ihre Ausweise weggenommen. Zwischenzeitlich sei eine Fernhalteverfügung erfolgt. Eine Schei- dungsverhandlung stehe kurz bevor. Am 28. Februar 2019 wurde beim Beschwerdeführer eine Hausdurchsuchung durchgeführt. Er wurde vorläufig festgenommen, erkennungsdienstlich erfasst (mit Wangenschleimhautabstrich) und befragt. Dabei stritt er die Vorwürfe ab. Gleichen- tags wurde er wieder entlassen. Am 5. März 2019 verfügte die Staatsanwaltschaft die Erstellung eines DNA-Profils des Beschwerdeführers. Gegen diese Verfügung erhob er am 18. März 2019 Beschwerde und stellte folgende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