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187 vom 22. Juli 2020</w:t>
      </w:r>
    </w:p>
    <w:p>
      <w:r>
        <w:t>BE Obergericht, 2020-07-22, DE</w:t>
      </w:r>
    </w:p>
    <w:p>
      <w:r>
        <w:rPr>
          <w:b/>
        </w:rPr>
        <w:t xml:space="preserve">Quelle: </w:t>
      </w:r>
      <w:r>
        <w:t>https://mcp.opencaselaw.ch/entscheid/be_zivilstraf_BK_2020_187</w:t>
      </w:r>
    </w:p>
    <w:p>
      <w:r>
        <w:t>FR: BE_ZIVILSTRAF BK 2020 187 du 22 juillet 2020</w:t>
      </w:r>
    </w:p>
    <w:p>
      <w:r>
        <w:t>IT: BE_ZIVILSTRAF BK 2020 187 del 22 luglio 2020</w:t>
      </w:r>
    </w:p>
    <w:p>
      <w:pPr>
        <w:pStyle w:val="Heading2"/>
      </w:pPr>
      <w:r>
        <w:t>Regeste</w:t>
      </w:r>
    </w:p>
    <w:p>
      <w:r>
        <w:t>Einstellung Strafverfahren wegen Amtsmissbrauchs, einfacher Körperverletzung, evtl. Tätlichkeiten | Einstellung/Nichtanhandnahme</w:t>
      </w:r>
    </w:p>
    <w:p>
      <w:pPr>
        <w:pStyle w:val="Heading2"/>
      </w:pPr>
      <w:r>
        <w:t>Erwägungen</w:t>
      </w:r>
    </w:p>
    <w:p>
      <w:r>
        <w:rPr>
          <w:b/>
        </w:rPr>
        <w:t>E. 1</w:t>
      </w:r>
    </w:p>
    <w:p>
      <w:r>
        <w:t>In Gutheissung der Beschwerde sei die Verfügung vom 09.04.2020 der Staatsanwaltschaft für bes. Aufgaben aufzuheben und wie folgt neu zu fassen;</w:t>
      </w:r>
    </w:p>
    <w:p>
      <w:r>
        <w:rPr>
          <w:b/>
        </w:rPr>
        <w:t>E. 2</w:t>
      </w:r>
    </w:p>
    <w:p>
      <w:r>
        <w:t>Es sei die Vorinstanz anzuweisen, das Strafverfahren BA 18 374 samt Nebenfolgen fortzuführen und zur Anklage zu bringen (Dispo. Ziffer 1).</w:t>
      </w:r>
    </w:p>
    <w:p>
      <w:r>
        <w:rPr>
          <w:b/>
        </w:rPr>
        <w:t>E. 3</w:t>
      </w:r>
    </w:p>
    <w:p>
      <w:r>
        <w:t>Es seien die Verfahrenskosten für das Beschwerdeverfahren auf die Staatskasse zu nehmen.</w:t>
      </w:r>
    </w:p>
    <w:p>
      <w:r>
        <w:rPr>
          <w:b/>
        </w:rPr>
        <w:t>E. 4</w:t>
      </w:r>
    </w:p>
    <w:p>
      <w:r>
        <w:t>Es sei dem Beschwerdeführer eine Parteientschädigung von CHF 1'938.00 (inkl. MwSt und Aus- lagen) auszurichten. Rückweisungsantrag:</w:t>
      </w:r>
    </w:p>
    <w:p>
      <w:r>
        <w:rPr>
          <w:b/>
        </w:rPr>
        <w:t>E. 5</w:t>
      </w:r>
    </w:p>
    <w:p>
      <w:r>
        <w:t>Die Generalstaatsanwaltschaft vertritt im Kern die Auffassung, die Staatsanwalt- schaft sei richtig zum Schluss gekommen, dass neben den Angaben des Be- schwerdeführers keine Beweismittel vorlägen, welche auf eine übermässige, den Verhältnissen nicht angepasste Gewaltanwendung durch Mitarbeiter des Regional- gefängnisses G.________ hinweisen würden. Der anfängliche Tatverdacht habe sich entkräftet. Bei einer Weiterführung des Verfahrens bzw. einer allfälligen Ankla- geerhebung wäre eine Verurteilung mit hoher Wahrscheinlichkeit ausgeschlossen.</w:t>
      </w:r>
    </w:p>
    <w:p>
      <w:r>
        <w:rPr>
          <w:b/>
        </w:rPr>
        <w:t>E. 6</w:t>
      </w:r>
    </w:p>
    <w:p>
      <w:r>
        <w:t>Der Beschuldigte 1 bringt vor, der Beschwerdeführer stelle die Situation anders dar, als sich diese ereignet habe. Die Beweismittel liessen keinen Zweifel daran aufkommen, dass die Beschuldigten 1+2 verhältnismässige Gewalt angewendet hätten, indem sie zuerst versucht hätten, die Situation verbal zu lösen und erst, als der Beschwerdeführer die Arme bedrohlich erhoben habe, diese mit den Händen fixiert hätten, aber die Fixation wieder gelöst hätten, als der Beschwerdeführer sich beruhigt habe. Es gebe keine Hinweise auf Körperverletzungen. Die Tätlichkeiten (Arme mit den Händen zweimal auf dem Rücken fixieren) seien zulässige Zwangsmassnahmen gewesen. Ein Amtsmissbrauch liege nicht vor. Es bestünden keine Hinweise darauf, dass der Sachverhalt unvollständig festgestellt worden wä- re. Alle Beteiligten, wie auch der Insasse «O.________», also J.________, welcher die Situation aus nächster Nähe mitverfolgt habe, seien einvernommen worden. Die Befragung von weiteren Personen wie z.B. M.________ werde zu nichts ande- rem führen. Wie J.________ könne auch M.________ nichts dazu sagen, was ge- schehen sei, nachdem der Beschwerdeführer und die Beschuldigten 1+2 auf dem Weg in die Sicherheitszelle aus dessen Sichtfeld verschwunden seien. Straftat- bestände seien keine erfüllt. In der Duplik ergänzt der Beschuldigte 1, Dr. med. L.________ lege im betreffenden Eintrag klar dar, dass der Beschwerdeführer eine Thoraxkontusion behaupte («erlitten habe»). Die Behauptung, dass ein unabhängi- ger Arzt in Freiheit eine entsprechende Fraktur festgestellt und bildlich dokumen- tiert habe, treffe nicht zu. Im Übrigen versuche der Beschwerdeführer mit der Er- wähnung von anderen Strafanzeigen den Beschuldigten 1 generell in ein schlech- tes Licht zu rücken. Dies sei unzulässig.</w:t>
      </w:r>
    </w:p>
    <w:p>
      <w:r>
        <w:rPr>
          <w:b/>
        </w:rPr>
        <w:t>E. 7</w:t>
      </w:r>
    </w:p>
    <w:p>
      <w:r>
        <w:t>Der Beschuldigte 2 macht geltend, der Beschwerdeführer habe angegeben, dass er diesen an den Füssen Richtung Lift gezogen habe. Es sei zu betonen, dass so-</w:t>
      </w:r>
    </w:p>
    <w:p>
      <w:r>
        <w:t>6 wohl die Beschuldigten 1+2 und die Auskunftspersonen als auch J.________ bestätigt hätten, dass der Beschwerdeführer nie am Boden gewesen sei. Der Be- schuldigte 2 habe bei seiner Einvernahme angegeben, dass es gefährlich wäre, auf die Füsse zu gehen, wenn jemand stehe. Man könnte dabei leicht verletzt werden. Der Beschuldigte 2 hätte mit dem Vorhaben, den Beschwerdeführer an den Füssen zu packen, einen Tritt an den Kopf riskiert, da der Beschwerdeführer aufgebracht gewesen sei und sich gegen die Arretierung gewehrt habe. Es sei nicht anzuneh- men, dass ein erfahrener Betreuer einen solchen Akt der Selbstgefährdung unter- nommen hätte. Des Weiteren habe der Beschwerdeführer angegeben, dass er, nachdem er in die Sicherheitszelle gebracht worden sei, niemanden habe sehen wollen und erst drei Tage später jemand vorbeigekommen sei. Zudem habe er nicht mehr gegessen und erst nach Einschreiten seines Anwaltes einen Arzt kon- sultieren können. Gemäss Aussage des Beschuldigten 2 komme indes der Ge- sundheitsdienst täglich vorbei, wenn jemand in der Sicherheitszelle sei. Das Essen werde gebracht, es gebe Spaziergänge und Duschmöglichkeiten. Der Gesund- heitsdienst, welcher nach dem Vorfall gleichentags beim Beschwerdeführer in der Sicherheitszelle gewesen sei, habe diesen kontrolliert. Er habe weder Verletzungen geltend gemacht noch habe er über Schmerzen geklagt. Auch bei der nächsten Vi- site, welche drei Tage später stattgefunden habe, habe der Beschwerdeführer kei- ne Schmerzen erwähnt. Sowohl beide Beschuldigten, die Auskunftspersonen wie auch der Zeuge hätten von keinen Verletzungen oder Schmerzen zu diesem Zeit- punkt gewusst. Der Zeuge habe zudem ausgesagt, dass er beim Beschwerdefüh- rer, nachdem dieser aus der Sicherheitszelle entlassen worden sei, keine Verlet- zungen wahrgenommen habe. Auch habe sich der Beschwerdeführer bei ihm nie über Verletzungen beklagt. Der Beschwerdeführer habe sich erst zehn Tage nach dem Vorfall über Schmerzen im Rippenbereich beklagt.</w:t>
      </w:r>
    </w:p>
    <w:p>
      <w:r>
        <w:rPr>
          <w:b/>
        </w:rPr>
        <w:t>E. 8</w:t>
      </w:r>
    </w:p>
    <w:p>
      <w:r>
        <w:t>Der Beschwerdeführer ergänzt in der Replik, es existierten diverse Strafanzeigen, die unabhängig voneinander gegen dieselben Aufseher laufen würden. Entweder konspirierten die Gefangenen gegen die Wärter, oder aber die Vorwürfe träfen zu. Der Staat müsste ein dringliches Interesse daran haben, dies gerichtlich zu über- prüfen. Seit der Anzeige des Beschwerdeführers sei ein neuer Vorfall aktenkundig geworden. Es sei ein weiteres Strafverfahren gegen I.________ sowie die Be- schuldigten 1+2 eröffnet worden (EO 20 3298 [Antrag auf Aktenbeizug von Amtes wegen]). Dieses laufe aktuell gegen Unbekannt. Dr. med. L.________ habe eine Rippenfraktur nach Trauma links (Auseinandersetzung) festgestellt (pag. 199). Es bestünden objektive Beweismittel. Auch der Geschädigte im Verfahren EO 20 3298 weise eine Rippenfraktur auf. J.________ habe ausgesagt: «Die beiden Parteien waren sehr aggressiv und die Wärter haben Herrn E.________ überall, wo sie ihn festhalten konnten, festgehalten. Dann sind sie mit ihm weg gegangen.» (pag. 139). Diese Aussage stimme mit den Ausführungen des Beschwerdeführers übe- rein. Mithin spreche die Beweislage gegen die Wärter. Was der Beschwerdeführer beim Gesundheitsdienst angegeben habe, sei umstritten. Er habe die Protokollein- träge nicht unterzeichnet. Es sei fraglich, ob er solche Äusserungen getätigt habe und wie solche Einträge zustande kämen. Eine Rippenfraktur erleide man nicht mit Rumpfbeugen. Der Geschädigte weise einen Rippenbruch auf, welcher ärztlich diagnostiziert worden sei (pag. 199). Es komme vor, dass sich misshandelte Insas-</w:t>
      </w:r>
    </w:p>
    <w:p>
      <w:r>
        <w:t>7 sen zunächst nicht beschwerten, sondern zurückziehen würden. Sie wüssten nicht mehr, wem sie vertrauen könnten. Im Fall EO 20 3298 seien vom Gesundheits- dienst keine Verletzungen festgestellt worden. Nun habe aber ein unabhängiger Arzt die Fraktur dokumentiert. Es stelle sich die Frage, warum die Staatsanwalt- schaft auf die verlangte ärztliche Untersuchung nicht eingegangen sei. Es sei treu- widrig zu behaupten, man habe keine Verletzung festgestellt, nachdem die Be- weisanträge abgelehnt worden seien. Es falle auf, dass die Aussagen der Beschul- digten 1+2 nicht mit jenen von J.________ übereinstimmten. Merkwürdig sei die Aussage, man dürfe «nichts anbrennen lassen». Die Körperverletzung habe erst im Gang vor dem Lift stattgefunden. Die Beschuldigten 1+2 würden Insassen nicht vor Zeugen malträtieren. Die Aussage: «Sie haben gesehen, wie C.________ meine Beine gepackt und gezogen hat», sei durch den Zeugen bestätigt worden (pag. 139). Die Rechtsprechung anerkenne gestützt insb. auf Art. 10 Abs. 3 der Bundes- verfassung der Schweizerischen Eidgenossenschaft (BV; SR 101) sowie Art. 3 und</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