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166 vom 2. April 2020</w:t>
      </w:r>
    </w:p>
    <w:p>
      <w:r>
        <w:t>BE Obergericht, 2020-04-02, DE</w:t>
      </w:r>
    </w:p>
    <w:p>
      <w:r>
        <w:rPr>
          <w:b/>
        </w:rPr>
        <w:t xml:space="preserve">Quelle: </w:t>
      </w:r>
      <w:r>
        <w:t>https://mcp.opencaselaw.ch/entscheid/be_zivilstraf_BK_2020_166</w:t>
      </w:r>
    </w:p>
    <w:p>
      <w:r>
        <w:t>FR: BE_ZIVILSTRAF BK 2020 166 du 2 avril 2020</w:t>
      </w:r>
    </w:p>
    <w:p>
      <w:r>
        <w:t>IT: BE_ZIVILSTRAF BK 2020 166 del 2 aprile 2020</w:t>
      </w:r>
    </w:p>
    <w:p>
      <w:pPr>
        <w:pStyle w:val="Heading2"/>
      </w:pPr>
      <w:r>
        <w:t>Regeste</w:t>
      </w:r>
    </w:p>
    <w:p>
      <w:r>
        <w:t>Nichtanhandnahme Strafverfahren wegen Betrugs, evtl. weiterer Delikte | Einstellung/Nichtanhandnahme</w:t>
      </w:r>
    </w:p>
    <w:p>
      <w:pPr>
        <w:pStyle w:val="Heading2"/>
      </w:pPr>
      <w:r>
        <w:t>Erwägungen</w:t>
      </w:r>
    </w:p>
    <w:p>
      <w:r>
        <w:rPr>
          <w:b/>
        </w:rPr>
        <w:t>E. 1</w:t>
      </w:r>
    </w:p>
    <w:p>
      <w:r>
        <w:t>Am 2. April 2020 nahm die Regionale Staatsanwaltschaft Bern-Mittelland (nachfol- gend: Staatsanwaltschaft) das Strafverfahren gegen unbekannte Täterschaft und gegen Rechtsanwältin B.________ (nachfolgend: Beschuldigte 2 oder Beschuldig- te) wegen angeblichen Betrugs, eventuell anderer Delikte, nicht an die Hand. Da- gegen erhob C.________ (nachfolgend: Beschwerdeführer) am 17. April 2020 Be- schwerde und beantragte, die Verfügung vom 2. April 2020 sei aufzuheben und die Sache zwecks Untersuchung an die Staatsanwaltschaft zurückzuweisen. In ihrer Stellungnahme vom 12. Mai 2020 beantragte die Generalstaatsanwaltschaft, die Beschwerde sei kostenfällig abzuweisen, soweit darauf einzutreten sei. Die Be- schuldigte beantragte am 13. Mai 2020, «das Obergericht [muss] die Verfügung […] vom 2. April 2020 für richtig erklären und die Beschwerde […] vom 17. April 2020, im Umfang seiner Zulässigkeit, abweisen». Der Beschwerdeführer replizierte am 8. Juni 2020 und stellte neu die folgenden Anträge: Vorfrageweise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