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161 vom 22. Mai 2020</w:t>
      </w:r>
    </w:p>
    <w:p>
      <w:r>
        <w:t>BE Obergericht, 2020-05-22, DE</w:t>
      </w:r>
    </w:p>
    <w:p>
      <w:r>
        <w:rPr>
          <w:b/>
        </w:rPr>
        <w:t xml:space="preserve">Quelle: </w:t>
      </w:r>
      <w:r>
        <w:t>https://mcp.opencaselaw.ch/entscheid/be_zivilstraf_BK_2020_161</w:t>
      </w:r>
    </w:p>
    <w:p>
      <w:r>
        <w:t>FR: BE_ZIVILSTRAF BK 2020 161 du 22 mai 2020</w:t>
      </w:r>
    </w:p>
    <w:p>
      <w:r>
        <w:t>IT: BE_ZIVILSTRAF BK 2020 161 del 22 maggio 2020</w:t>
      </w:r>
    </w:p>
    <w:p>
      <w:pPr>
        <w:pStyle w:val="Heading2"/>
      </w:pPr>
      <w:r>
        <w:t>Regeste</w:t>
      </w:r>
    </w:p>
    <w:p>
      <w:r>
        <w:t>Anträge betr. Einstellung, Verwertbarkeit von Beweismitteln | Andere Verfügungen StA, Polizei (393-a)</w:t>
      </w:r>
    </w:p>
    <w:p>
      <w:pPr>
        <w:pStyle w:val="Heading2"/>
      </w:pPr>
      <w:r>
        <w:t>Erwägungen</w:t>
      </w:r>
    </w:p>
    <w:p>
      <w:r>
        <w:rPr>
          <w:b/>
        </w:rPr>
        <w:t>E. 1</w:t>
      </w:r>
    </w:p>
    <w:p>
      <w:r>
        <w:t>Die Verfügung der Staatsanwaltschaft des Kantons Bern, Region Emmental-Oberaargau, vom 03.04.2020 im Strafverfahren EO 14 6023 sei aufzuheben.</w:t>
      </w:r>
    </w:p>
    <w:p>
      <w:r>
        <w:rPr>
          <w:b/>
        </w:rPr>
        <w:t>E. 2</w:t>
      </w:r>
    </w:p>
    <w:p>
      <w:r>
        <w:t>Alle im Strafverfahren EO 14 6023 erhobenen Beweismittel seien aus den Strafakten zu entfernen und das Verfahren gegen den Beschwerdeführer [sei] einzustellen. - unter Kosten- und Entschädigungsfolge - In ihrer Stellungnahme vom 6. Mai 2020 beantragte die Generalstaatsanwaltschaft, auf die Beschwerde sei nicht einzutreten; eventualiter sei sie abzuweisen. Mit Schreiben vom 11. Mai 2020 verzichtete der Beschwerdeführer auf eine Replik.</w:t>
      </w:r>
    </w:p>
    <w:p>
      <w:r>
        <w:rPr>
          <w:b/>
        </w:rPr>
        <w:t>E. 2.1</w:t>
      </w:r>
    </w:p>
    <w:p>
      <w:r>
        <w:t>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Es ist näher zu prüfen, inwiefern der Beschwerdeführer durch die angefochtene Verfügung unmittelbar in seinen rechtlich geschützten Interessen betroffen und zur Beschwerdeführung legitimiert bzw. inwiefern die angefochtene Verfügung der Beschwerde überhaupt zugänglich ist (Art. 382 Abs. 1 StPO).</w:t>
      </w:r>
    </w:p>
    <w:p>
      <w:r>
        <w:rPr>
          <w:b/>
        </w:rPr>
        <w:t>E. 2.2</w:t>
      </w:r>
    </w:p>
    <w:p>
      <w:r>
        <w:t>Der Beschwerdeführer bringt dazu vor was folgt: Er sei als Beschuldigter durch die Abweisung seines Gesuchs vom 16. März 2020 unmittelbar in seinen rechtlich ge- schützten Interessen betroffen. Die Zulässigkeit der Beschwerde gegen die Ver- weisung von Beweismitteln aus den Akten sei gegeben (Verweis auf Beschluss des Obergerichts des Kantons Bern BK 2014 263 vom 6. November 2017). Mit Mittei- lung gemäss Art. 318 StPO vom 5. Februar 2020 habe die Staatsanwaltschaft in Aussicht gestellt, das Verfahren teilweise einzustellen, d.h. insbesondere wegen vorsätzlicher Tötung, evtl. Mord. Im Übrigen habe sie in Aussicht gestellt, wegen Widerhandlungen gegen das Strassenverkehrs-, Waffen- und Betäubungsmittelge- setz sowie wegen Hehlerei Anklage zu erheben. Mit Schreiben vom 16. März 2020 habe der Beschwerdeführer die Unverwertbarkeit der Zufallsfunde geltend ge-</w:t>
      </w:r>
    </w:p>
    <w:p>
      <w:r>
        <w:rPr>
          <w:b/>
        </w:rPr>
        <w:t>E. 2.3</w:t>
      </w:r>
    </w:p>
    <w:p>
      <w:r>
        <w:t>Die Generalstaatsanwaltschaft vertritt im Kern die Auffassung, das hiesige Anfech- tungsobjekt sei keiner Beschwerde zugänglich.</w:t>
      </w:r>
    </w:p>
    <w:p>
      <w:r>
        <w:rPr>
          <w:b/>
        </w:rPr>
        <w:t>E. 2.4</w:t>
      </w:r>
    </w:p>
    <w:p>
      <w:r>
        <w:t>Indem der Beschwerdeführer geltend macht, das Strafverfahren hätte nach erfolg- ter Aufhebung am 27./29. November 2006 am 2. Juni 2014 nicht wieder aufge- nommen werden dürfen, rügt er an sich keine Beweisverwertungsproblematik nach Art. 140 f. StPO, welche einer Beschwerde nach StPO grundsätzlich zugänglich wäre. Vielmehr rügt der Beschwerdeführer – wie bereits die Generalstaatsanwalt- schaft richtig darlegt – das Fehlen zulässiger Wiederaufnahmegründe und damit einer Prozessvoraussetzung, welche nach seiner Auffassung einer Fortführung des Strafverfahrens und damit einer Anklageerhebung entgegensteht. Art. 380 StPO besagt, dass kein Rechtsmittel nach diesem Gesetz zulässig ist, wo das Gesetz einen Entscheid als endgültig oder nicht anfechtbar bezeichnet. Gemäss Art. 324 Abs. 2 StPO ist die Anklageerhebung nicht anfechtbar. Dies dient einerseits der Verfahrensbeschleunigung. Andererseits – und vor allem – trägt die- se Regelung dem Umstand Rechnung, dass die Verfahrensleitung sofort nach Ein- gang der Anklage zu prüfen haben wird, ob diese und die mit ihr übermittelten Ak- ten ordnungsgemäss erstellt worden sind. Es ist die ureigene Aufgabe des Ge- richts, darüber zu entscheiden, ob die Anklagevorwürfe zu Recht erhoben wurden, so dass eine Vorprüfung durch eine Beschwerdeinstanz entbehrlich ist (zum Gan- zen GUIDON, Die Beschwerde gemäss Schweizerischer Strafprozessordnung, 2011, S. 57 f. Rz. 129). Das Gericht wird nach Eingang der Anklageschrift unter anderem prüfen, ob die Prozessvoraussetzungen erfüllt sind (Art. 329 Abs. 1 Bst. b StPO). Darunter wird grundsätzlich auch die vom Beschwerdeführer in Abrede ge- stellte Zulässigkeit der im Jahr 2014 verfügten Wiederaufnahme des Verfahrens fallen.</w:t>
      </w:r>
    </w:p>
    <w:p>
      <w:r>
        <w:rPr>
          <w:b/>
        </w:rPr>
        <w:t>E. 3</w:t>
      </w:r>
    </w:p>
    <w:p>
      <w:r>
        <w:t>macht. Da nebst den unverwertbaren Beweisen keine weiteren Beweise vorliegen würden, sei beantragt worden, das Verfahren gänzlich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