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85 vom 24. Mai 2019</w:t>
      </w:r>
    </w:p>
    <w:p>
      <w:r>
        <w:t>BE Obergericht, 2019-05-24, DE</w:t>
      </w:r>
    </w:p>
    <w:p>
      <w:r>
        <w:rPr>
          <w:b/>
        </w:rPr>
        <w:t xml:space="preserve">Quelle: </w:t>
      </w:r>
      <w:r>
        <w:t>https://mcp.opencaselaw.ch/entscheid/be_zivilstraf_BK_2019_85</w:t>
      </w:r>
    </w:p>
    <w:p>
      <w:r>
        <w:t>FR: BE_ZIVILSTRAF BK 2019 85 du 24 mai 2019</w:t>
      </w:r>
    </w:p>
    <w:p>
      <w:r>
        <w:t>IT: BE_ZIVILSTRAF BK 2019 85 del 24 maggio 2019</w:t>
      </w:r>
    </w:p>
    <w:p>
      <w:pPr>
        <w:pStyle w:val="Heading2"/>
      </w:pPr>
      <w:r>
        <w:t>Regeste</w:t>
      </w:r>
    </w:p>
    <w:p>
      <w:r>
        <w:t>20190226_125554_ANOM.docx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Staatsanwaltschaft des Kantons Bern, Wirtschaftsdelikte, führt gegen A.________ (nachfolgend: Beschwerdeführer) ein Strafverfahren wegen Verun- treuung, Betrugs, ungetreuer Geschäftsbesorgung, Urkundenfälschung und Pfän- dungsbetrugs. Mit Schreiben vom 14. Februar 2019 teilte Staatsanwalt C.________ dem amtlichen Verteidiger des Beschwerdeführers mit, dass das Privatkonto IBAN Nr. .________, lautend auf den Beschwerdeführer, mit Verfügung vom 12. Febru- ar 2019 gesperrt worden sei. Es bestehe der Verdacht, dass die sich auf dem er- wähnten Bankkonto befindlichen Vermögenswerte durch strafbare Handlungen, insbesondere Pfändungsbetrug, erlangt worden seien.</w:t>
      </w:r>
    </w:p>
    <w:p>
      <w:r>
        <w:rPr>
          <w:b/>
        </w:rPr>
        <w:t>E. 1.2</w:t>
      </w:r>
    </w:p>
    <w:p>
      <w:r>
        <w:t>Dagegen erhob der Beschwerdeführer, amtlich verteidigt durch Fürsprecher B.________, am 25. Februar 2019 Beschwerde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