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467 vom 9. Dezember 2019</w:t>
      </w:r>
    </w:p>
    <w:p>
      <w:r>
        <w:t>BE Obergericht, 2019-12-09, DE</w:t>
      </w:r>
    </w:p>
    <w:p>
      <w:r>
        <w:rPr>
          <w:b/>
        </w:rPr>
        <w:t xml:space="preserve">Quelle: </w:t>
      </w:r>
      <w:r>
        <w:t>https://mcp.opencaselaw.ch/entscheid/be_zivilstraf_BK_2019_467</w:t>
      </w:r>
    </w:p>
    <w:p>
      <w:r>
        <w:t>FR: BE_ZIVILSTRAF BK 2019 467 du 9 décembre 2019</w:t>
      </w:r>
    </w:p>
    <w:p>
      <w:r>
        <w:t>IT: BE_ZIVILSTRAF BK 2019 467 del 9 dicembre 2019</w:t>
      </w:r>
    </w:p>
    <w:p>
      <w:pPr>
        <w:pStyle w:val="Heading2"/>
      </w:pPr>
      <w:r>
        <w:t>Regeste</w:t>
      </w:r>
    </w:p>
    <w:p>
      <w:r>
        <w:t>Nichtanhandnahme Strafverfahren wegen Drohung | Einstellung/Nichtanhandnahme</w:t>
      </w:r>
    </w:p>
    <w:p>
      <w:pPr>
        <w:pStyle w:val="Heading2"/>
      </w:pPr>
      <w:r>
        <w:t>Erwägungen</w:t>
      </w:r>
    </w:p>
    <w:p>
      <w:r>
        <w:rPr>
          <w:b/>
        </w:rPr>
        <w:t>E. 1</w:t>
      </w:r>
    </w:p>
    <w:p>
      <w:r>
        <w:t>Am 15. Oktober 2019 nahm die Regionale Staatsanwaltschaft Bern-Mittelland (nachfolgend: Staatsanwaltschaft) das Verfahren gegen unbekannte Mitarbeiter der A.________ wegen Drohung zum Nachteil von B.________ (nachfolgend: Be- schwerdeführer) nicht an die Hand. Dagegen erhob dieser am 28. Oktober 2019 Beschwerde. In ihrer Stellungnahme vom 5. November 2019 beantragte die Gene- ralstaatsanwaltschaft die kostenfällige Abweisung der Beschwerde. Die A.________ reichte am 7. November 2019 eine Eingabe ein. Innert Frist hat der Beschwerdeführer keine Replik eingereicht.</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 Art. 35 des Gesetzes über die Organisation der Gerichtsbehörden und der Staatsanwaltschaft [GSOG; BSG 161.1] i.V.m. Art. 29 Abs. 2 des Organisationsre- glements des Obergerichts [OrR OG; BSG 162.11]). Der Beschwerdeführer ist durch die angefochtene Verfügung unmittelbar in seinen rechtlich geschützten In- teressen betroffen und somit zur Beschwerdeführung legitimiert (Art. 382 Abs. 1 StPO). Auf die form- und fristgerechte Beschwerde ist einzutreten.</w:t>
      </w:r>
    </w:p>
    <w:p>
      <w:r>
        <w:rPr>
          <w:b/>
        </w:rPr>
        <w:t>E. 3</w:t>
      </w:r>
    </w:p>
    <w:p>
      <w:r>
        <w:t>Die angefochtene Verfügung ist wie folgt begründet: Mit Schreiben vom 1. Oktober 2019 erstattete B.________ Anzeige gegen Mitarbeitende der A.________ in der Schweizerischen Eidge- nossenschaft in Bern. B.________ schrieb in seiner Anzeige, dass er am 1. Oktober 2019 nach Bern gefahren worden sei. Dort habe er beim Staatssekretariat für Migration ein Gespräch mit C.________ (Land) und D.________ (Land) Botschaftsmitarbeitenden geführt. Mitarbeitende der C.________ (Land) Botschaft haben ihm gesagt, dass sie ihn mitnehmen werden in die C.________ und dort Wei- ter nach E.________ verbringen werden. B.________ wollte gehört haben, dass dort Menschen getötet werden. Dadurch habe er sich bedroht gefühlt. B.________ schreibt weiter, dass er nicht zwangseingebürgert werden dürfe, da er seit 30 Jahre staatenlos sei. […] Mitarbeitende der C.________ (Land) Botschaft in der Schweizerischen Eidgenossenschaft geniessen als Botschafts- angestellter diplomatische Immunität […]. Sie können für den in der Anzeige umschriebenen Sach- verhalt strafrechtlich nicht verfolgt werden. Aus diesen Gründen wird das Verfahren nicht an die Hand genommen. Ohnehin wär der Straftatbestand der Drohung nicht erfüllt. Der Drohung macht sich gemäss Art. 180 StGB strafbar, wer einen anderen durch eine schwere Drohung in Angst oder Schre- cken versetzt. Der Täter muss einen schweren Nachteil in Aussicht stellen. B.________ wurde [be- hauptererweise] eröffnet, dass er in die C.________ bzw. nach E.________ „mitgenommen" wird. Dies stellt, keinen schweren Nachteil i.S.v. Art. 180 StGB dar.</w:t>
      </w:r>
    </w:p>
    <w:p>
      <w:r>
        <w:rPr>
          <w:b/>
        </w:rPr>
        <w:t>E. 4</w:t>
      </w:r>
    </w:p>
    <w:p>
      <w:r>
        <w:t>Der Beschwerdeführer bringt vor, er habe mit seiner Anzeige vom 1. Oktober 2019 auf die indirekte Androhung mit dem Tod oder Ermordung reagiert. Es sei ihm von einem Mitarbeiter der C.________ (Land) Botschaft gesagt worden, sie würden ihn von der Schweiz nach E.________ schicken (Kriegsgebiet in C.________). Er müsse solche Drohungen von offiziellen Vertretern ernst nehmen. Er sei nicht C.________ Bürger sondern staatenlos und darum sei es illegal, ihn aus der Schweiz nach E.________ zu schicken. Dadurch drohe ihm für Leib und Leben Ge- fahr. Was dieser C.________ Botschaftsmitarbeiter angedroht habe, erfülle den</w:t>
      </w:r>
    </w:p>
    <w:p>
      <w:r>
        <w:t>3 Tatbestand von Art. 180 des Schweizerischen Strafgesetzbuches (StGB; SR 311) als indirekte Bedrohung.</w:t>
      </w:r>
    </w:p>
    <w:p>
      <w:r>
        <w:rPr>
          <w:b/>
        </w:rPr>
        <w:t>E. 5</w:t>
      </w:r>
    </w:p>
    <w:p>
      <w:r>
        <w:t>Die Generalstaatsanwaltschaft argumentiert, die Mitarbeiter der C.________ (Land) Botschaft könnten für den in der Anzeige umschriebenen Sachverhalt nicht verfolgt werden, weshalb eine Prozessvoraussetzung eindeutig nicht erfüllt sei.</w:t>
      </w:r>
    </w:p>
    <w:p>
      <w:r>
        <w:rPr>
          <w:b/>
        </w:rPr>
        <w:t>E. 6</w:t>
      </w:r>
    </w:p>
    <w:p>
      <w:r>
        <w:t>Die A.________ führt aus, kein Botschaftsmitglied habe mit dem Beschwerdeführer gesprochen oder sein Leben bedroht. Dennoch sei erwähnt, dass die Mitarbeiter der C.________ (Land) Botschaft in der Schweizerischen Eidgenossenschaft als Botschaftsangestellte diplomatische Immunität geniessen würden.</w:t>
      </w:r>
    </w:p>
    <w:p>
      <w:r>
        <w:rPr>
          <w:b/>
        </w:rPr>
        <w:t>E. 7.1</w:t>
      </w:r>
    </w:p>
    <w:p>
      <w:r>
        <w:t>Gemäss Art. 310 Abs. 1 Bst. a StPO verfügt die Staatsanwaltschaft die Nichtan- handnahme, sobald aufgrund der Strafanzeige oder des Polizeirapports feststeht, dass die fraglichen Straftatbestände oder die Prozessvoraussetzungen eindeutig nicht erfüllt sind.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 fangsverdacht sich vollständig entkräftet hat. Dies ist beispielsweise der Fall bei einer unglaubhaften Strafanzeige, wenn sich keine deliktsrelevanten Anhaltspunkte feststellen liessen oder wenn das Op- fer seine belastende Aussage im Laufe des Ermittlungsverfahrens glaubhaft widerrief. Die Staatsan- 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 chen Hinweise auf eine strafbare Handlung müssen erheblich und konkreter Natur sein. Blosse Gerüchte oder Vermutungen genügen nicht. Der Anfangsverdacht soll eine plausible Tatsachengrund- lage haben, aus der sich die konkrete Möglichkeit der Begehung einer Straftat ergibt (Urteile 66_178/2017 vom 25. Oktober 2017 E. 2.2.2; 6B_897/2015 vom 7. März 2016 E. 2.1; je mit Hinwei- sen) (Urteil des Bundesgerichts 6B_322/2019 vom 19. August 2019 E. 3). Wer jemanden durch schwere Drohung in Schrecken oder Angst versetzt, wird, auf Antrag, mit Frei- heitsstrafe bis zu drei Jahren oder Geldstrafe bestraft (Art. 180 Abs. 1 StGB).</w:t>
      </w:r>
    </w:p>
    <w:p>
      <w:r>
        <w:rPr>
          <w:b/>
        </w:rPr>
        <w:t>E. 7.2</w:t>
      </w:r>
    </w:p>
    <w:p>
      <w:r>
        <w:t>Die angefochtene Verfügung erweist sich als rechtmässig. Zur Begründung kann vorab auf die Ausführungen in der angefochtenen Verfügung verwiesen werden (siehe vorne E. 3). Was der Beschwerdeführer vorbringt, vermag daran nichts zu ändern: Erstens geniessen Mitarbeitende der C.________ (Land) Botschaft in der Schweiz als Botschaftsangestellte diplomatische Immunität (siehe Art. 31 Ziff. 1 und Art. 37 des Wiener Übereinkommens über diplomatische Beziehungen [SR 0.191.01] und Art. 43 des Wiener Übereinkommens über konsularische Beziehungen [SR 0.191.02]). Diplomatische Immunität ist der Schutz von Diplomaten, Konsulatsper- sonal usw. vor strafrechtlicher Verfolgung in einem fremden Staat. Diese Personen unterliegen nicht der Herrschaftsgewalt, d.h. der Strafhoheit der Schweiz, auch wenn sie im räumlichen Geltungsbereich des StGB eine Straftat begehen. Die vom</w:t>
      </w:r>
    </w:p>
    <w:p>
      <w:r>
        <w:t>4 Beschwerdeführer angezeigten Mitarbeiter der C.________ (Land) Botschaft kön- nen für den in der Anzeige umschriebenen Sachverhalt nicht strafrechtlich verfolgt werden, womit es an einer Prozessvoraussetzung fehlt. Das Verfahren war dem- nach aus diesem formellen Grund richtigerweise nicht an die Hand zu nehmen. Zweitens besteht – unabhängig des soeben Ausgeführten – auch materiell kein An- fangsverdacht gegen die angezeigten unbekannten Mitarbeiter der C.________ (Land) Botschaft wegen einer angeblichen schweren Drohung. Die C.________ Botschaft verneint in ihrer Stellungnahme, dass ein Botschaftsmitglied am 1. Okto- ber 2019 oder zu irgendeinem Zeitpunkt mit dem Beschwerdeführer gesprochen oder sein Leben bedroht habe. Der Anfangsverdacht soll wie gesehen eine plausi- ble Tatsachengrundlage haben, aus der sich die konkrete Möglichkeit der Bege- hung einer Straftat ergibt. Eine solche ist hier nicht gegeben.</w:t>
      </w:r>
    </w:p>
    <w:p>
      <w:r>
        <w:rPr>
          <w:b/>
        </w:rPr>
        <w:t>E. 7.3</w:t>
      </w:r>
    </w:p>
    <w:p>
      <w:r>
        <w:t>Nach dem Gesagten ist die Beschwerde unbegründet und daher abzuweisen.</w:t>
      </w:r>
    </w:p>
    <w:p>
      <w:r>
        <w:rPr>
          <w:b/>
        </w:rPr>
        <w:t>E. 8</w:t>
      </w:r>
    </w:p>
    <w:p>
      <w:r>
        <w:t>Bei diesem Ausgang des Verfahrens wird der Beschwerdeführer kostenpflichtig (Art. 428 Abs. 1 StPO). Die Verfahrenskosten werden moderat gehalten. Entschä- digungswürdige Nachteile sind keine entstanden.</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