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438 vom 16. September 2019</w:t>
      </w:r>
    </w:p>
    <w:p>
      <w:r>
        <w:t>BE Obergericht, 2019-09-16, DE</w:t>
      </w:r>
    </w:p>
    <w:p>
      <w:r>
        <w:rPr>
          <w:b/>
        </w:rPr>
        <w:t xml:space="preserve">Quelle: </w:t>
      </w:r>
      <w:r>
        <w:t>https://mcp.opencaselaw.ch/entscheid/be_zivilstraf_BK_2019_438</w:t>
      </w:r>
    </w:p>
    <w:p>
      <w:r>
        <w:t>FR: BE_ZIVILSTRAF BK 2019 438 du 16 septembre 2019</w:t>
      </w:r>
    </w:p>
    <w:p>
      <w:r>
        <w:t>IT: BE_ZIVILSTRAF BK 2019 438 del 16 settembre 2019</w:t>
      </w:r>
    </w:p>
    <w:p>
      <w:pPr>
        <w:pStyle w:val="Heading2"/>
      </w:pPr>
      <w:r>
        <w:t>Regeste</w:t>
      </w:r>
    </w:p>
    <w:p>
      <w:r>
        <w:t>20191014_133954_ANOM.docx | Einstellung/Nichtanhandnahme</w:t>
      </w:r>
    </w:p>
    <w:p>
      <w:pPr>
        <w:pStyle w:val="Heading2"/>
      </w:pPr>
      <w:r>
        <w:t>Erwägungen</w:t>
      </w:r>
    </w:p>
    <w:p>
      <w:r>
        <w:rPr>
          <w:b/>
        </w:rPr>
        <w:t>E. 1</w:t>
      </w:r>
    </w:p>
    <w:p>
      <w:r>
        <w:t>Die Verfügung der Staatsanwaltschaft Bern-Mittelland vom 16. September 2019 sei in allen Tei- len aufzuheben.</w:t>
      </w:r>
    </w:p>
    <w:p>
      <w:r>
        <w:rPr>
          <w:b/>
        </w:rPr>
        <w:t>E. 1.1</w:t>
      </w:r>
    </w:p>
    <w:p>
      <w:r>
        <w:t>Am 20. Mai 2019 stellte die B.________ Strafantrag gegen A.________ (nachfol- gend: Beschwerdeführerin) wegen Hausfriedensbruchs.</w:t>
      </w:r>
    </w:p>
    <w:p>
      <w:r>
        <w:rPr>
          <w:b/>
        </w:rPr>
        <w:t>E. 1.2</w:t>
      </w:r>
    </w:p>
    <w:p>
      <w:r>
        <w:t>Am 15. Juli 2019 erliess die Regionale Staatsanwaltschaft Bern-Mittelland (nach- folgend: Staatsanwaltschaft) einen Strafbefehl gegen die Beschwerdeführerin we- gen Hausfriedensbruchs. Dagegen erhob die Beschwerdeführerin am 5. Septem- ber 2019 Einsprache.</w:t>
      </w:r>
    </w:p>
    <w:p>
      <w:r>
        <w:rPr>
          <w:b/>
        </w:rPr>
        <w:t>E. 1.3</w:t>
      </w:r>
    </w:p>
    <w:p>
      <w:r>
        <w:t>Mit Verfügung vom 16. September 2019 stellte die Staatsanwaltschaft das Verfah- ren gestützt auf Art. 319 Abs. 1 Bst. d der Strafprozessordnung (StPO; SR 312.0) ein (Ziff. 1). Die Verfahrenskosten wurden dem Kanton auferlegt (Ziff. 2). Der Be- schwerdeführerin wurde keine Entschädigung und keine Genugtuung ausgerichtet (Ziff. 3).</w:t>
      </w:r>
    </w:p>
    <w:p>
      <w:r>
        <w:rPr>
          <w:b/>
        </w:rPr>
        <w:t>E. 1.4</w:t>
      </w:r>
    </w:p>
    <w:p>
      <w:r>
        <w:t>Mit Eingabe vom 11. Oktober 2019 (Postaufgabe am selben Tag) gelangte die Be- schwerdeführerin an die Beschwerdekammer in Strafsachen. Sie betitelte ihre Ein- gabe als «(Rechtsverweigerungs- und Verzögerungs-)Beschwerde» und stellte fol- gende Rechtsbegehren:</w:t>
      </w:r>
    </w:p>
    <w:p>
      <w:r>
        <w:rPr>
          <w:b/>
        </w:rPr>
        <w:t>E. 1.5</w:t>
      </w:r>
    </w:p>
    <w:p>
      <w:r>
        <w:t>Im vorliegenden Verfahren wird die Beschwerde gegen die Einstellungsverfügung vom 16. September 2019 und den Strafbefehl vom 15. Juli 2019 behandelt (Ziff. 1</w:t>
      </w:r>
    </w:p>
    <w:p>
      <w:r>
        <w:t>3 und Ziff. 2 der Anträge). Die geltend gemachte Rechtsverzöge- rung/Rechtsverweigerung im Zusammenhang mit der Strafanzeige vom 18. Mai 2019 (recte: 25. Mai 2019) (Ziff. 3 der Anträge) und der Strafanzeigen vom 15. und 16. September 2019 (Ziff. 4 der Anträge) bildet Gegenstand der Beschwerdever- fahren BK 19 439 und BK 19 454.</w:t>
      </w:r>
    </w:p>
    <w:p>
      <w:r>
        <w:rPr>
          <w:b/>
        </w:rPr>
        <w:t>E. 1.6</w:t>
      </w:r>
    </w:p>
    <w:p>
      <w:r>
        <w:t>Mit Blick auf das Nachfolgende hat die Verfahrensleitung auf einen Schriftenwech- sel resp. das Einholen einer Stellungnahme verzichtet (Art. 390 Abs. 2 StPO). 2.</w:t>
      </w:r>
    </w:p>
    <w:p>
      <w:r>
        <w:rPr>
          <w:b/>
        </w:rPr>
        <w:t>E. 2</w:t>
      </w:r>
    </w:p>
    <w:p>
      <w:r>
        <w:t>Der Strafbefehl BM 19.28061 vom 15. Juli 2019 sei ebenfalls in allen Teilen aufzuheben; beides unter der Verpflichtung, meine Entschädigungs- und Genugtuungsansprüche neu zu re- geln;</w:t>
      </w:r>
    </w:p>
    <w:p>
      <w:r>
        <w:rPr>
          <w:b/>
        </w:rPr>
        <w:t>E. 2.1</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w:t>
      </w:r>
    </w:p>
    <w:p>
      <w:r>
        <w:rPr>
          <w:b/>
        </w:rPr>
        <w:t>E. 2.2</w:t>
      </w:r>
    </w:p>
    <w:p>
      <w:r>
        <w:t>Die Beschwerdeführerin verlangt in ihrer Beschwerde die Aufhebung der Einstel- lungsverfügung vom 16. September 2019. Stattdessen sei der Strafbefehl vom 15. Juli 2019 zurückzuziehen. Die Beschwerdeführerin begründet diese Anträge damit, dass ein Strafbefehl nicht eingestellt werden könne. Wenn ein Strafbefehl einmal erlassen worden sei, könne die erlassende Behörde ihn nur noch zurück- ziehen. Die einen Strafbefehl beurteilenden Gerichte würden das Verfahren gege- benenfalls nicht einstellen, sondern den Strafbefehl aufheben. Mit der Aufhebung des Strafbefehls sei das Verfahren beendet. Eine Verfahrenseinstellung sei nicht nötig. Wenn Einsprache gegen einen Strafbefehl erhoben wird, behält die Staatsanwalt- schaft zunächst die Verfahrensherrschaft und nimmt gemäss Art. 355 Abs. 1 StPO nötigenfalls die weiteren Beweise ab, die zur Beurteilung der Einsprache erforder- lich sind. Nach Abnahme der Beweise oder wenn sich eine Beweisaufnahme nicht aufdrängt, hat die Staatsanwaltschaft nach Art. 355 Abs. 3 StPO vier Möglichkei- ten. Sie hält am Strafbefehl fest (Bst. a.), sie stellt das Verfahren ein (Bst. b), sie er- lässt einen neuen Strafbefehl (Bst. c) oder erhebt Anklage beim erstinstanzlichen Gericht (Bst. d.). Wenn die Staatsanwaltschaft – wie im vorliegenden Fall – das Verfahren einstellt, fällt der Strafbefehl dahin (RIKLIN, in: Basler Kommentar, Schweizerische Strafprozessordnung, 2. Aufl. 2014, N. 3 zu Art. 355 StPO). Dies bedeutet, dass aufgrund der Einstellungsverfügung vom 16. September 2019 der Strafbefehl vom 15. Juli 2019 nicht mehr gilt. Soweit die Beschwerdeführerin die Aufhebung der Einstellungsverfügung und den Rückzug des Strafbefehls verlangt, ist mangels Rechtsschutzinteresse auf die Beschwerde nicht einzutreten.</w:t>
      </w:r>
    </w:p>
    <w:p>
      <w:r>
        <w:rPr>
          <w:b/>
        </w:rPr>
        <w:t>E. 2.3</w:t>
      </w:r>
    </w:p>
    <w:p>
      <w:r>
        <w:t>Die Beschwerdeführerin stellt in ihrer Beschwerde jedoch auch noch den Antrag, ihre Entschädigungs- und Genugtuungsansprüche seien neu zu regeln. Diesbezüg- lich besteht ein Rechtsschutzinteresse an der Beurteilung ihrer Beschwerde. Durch die Verweigerung einer Entschädigung in Ziff. 3 der Einstellungsverfügung vom 16. September 2019 ist die Beschwerdeführerin unmittelbar in ihren rechtlich ge- schützten Interessen betroffen und somit zur Beschwerdeführung legitimiert</w:t>
      </w:r>
    </w:p>
    <w:p>
      <w:r>
        <w:rPr>
          <w:b/>
        </w:rPr>
        <w:t>E. 3</w:t>
      </w:r>
    </w:p>
    <w:p>
      <w:r>
        <w:t>Meine Strafanzeige vom 18. Mai 2019 (recte: 25. Mai 2019) sei für erheblich zu erklären und die zuständige Staatsanwaltschaft zu verpflichten, ein Strafverfahren zu eröffnen;</w:t>
      </w:r>
    </w:p>
    <w:p>
      <w:r>
        <w:rPr>
          <w:b/>
        </w:rPr>
        <w:t>E. 4</w:t>
      </w:r>
    </w:p>
    <w:p>
      <w:r>
        <w:t>Demgegenüber erachtet die Beschwerdeführerin eine Entschädigung von CHF 5‘000.00 und eine Genugtuung von CHF 3‘000.00 als angemessen. Sie sei durch die Verfehlungen der Staatsanwaltschaft obdachlos geworden. Ausserdem sei sie fürsorgerisch in die Universitären Psychiatrischen Dienste (abgekürzt: UPD) eingewiesen worden. Dies habe zur Folge gehabt, dass die Kantonspolizei Bern einen vorsorglichen Fahrausweisentzug beantragt habe. Wegen der Staatsanwalt- schaft habe sie in der Zwischenzeit vier Verfahren zu bedienen. Als Obdachlose sei es ihr sowohl von ihrem juristischen Wissen als auch von der Infrastruktur her ge- sehen unmöglich, diese Verfahren selbst zu führen. Sie habe Drittpersonen mit der Recherche und dem Verfassen der Rechtsschriften beauftragen müssen.</w:t>
      </w:r>
    </w:p>
    <w:p>
      <w:r>
        <w:rPr>
          <w:b/>
        </w:rPr>
        <w:t>E. 5.1</w:t>
      </w:r>
    </w:p>
    <w:p>
      <w:r>
        <w:t>Gemäss Art. 429 Abs. 1 Bst. a StPO hat die beschuldigte Person bei Einstellung des Verfahrens einen Anspruch auf Entschädigung ihrer Aufwendungen für die an- gemessene Ausübung ihrer Verfahrensrechte. Darunter fallen in erster Linie die Kosten der Wahlverteidigung gemäss Art. 129 StPO (BGE 139 IV 261 E. 2.2.2 S. 263 mit Hinweisen). Die Verteidigung der beschuldigten Person ist gemäss Art. 127 Abs. 5 StPO nur Anwältinnen und Anwälten vorbehalten, die nach dem Anwaltsgesetz (BGFA; SR 935.61) berechtigt sind, Parteien vor Gericht zu vertre- ten.</w:t>
      </w:r>
    </w:p>
    <w:p>
      <w:r>
        <w:rPr>
          <w:b/>
        </w:rPr>
        <w:t>E. 5.2</w:t>
      </w:r>
    </w:p>
    <w:p>
      <w:r>
        <w:t>Die Beschwerdeführerin macht geltend, dass sie sich im vorinstanzlichen Verfahren von anonymen Drittpersonen habe unterstützen lassen, die mehr von der Materie verstehen als sie. Im Unterschied zum Wahlverteidiger im Sinne von Art. 129 StPO kommen dem im Hintergrund tätigen «Ghostwriter» bzw. Berater keine Verfahrens- rechte zu. Ausserdem ist er nicht berechtigt, irgendwelche Rechte der beschuldig- ten Person in eigenem Namen zu wahren oder geltend zu machen. Zwar ist es der Beschwerdeführerin unbenommen, sich beim Verfassen einer Rechtsschrift durch einen «Ghostwriter» unterstützen zu lassen. Die diesbezüglichen Aufwendungen des «Ghostwriters» sind allerdings nicht entschädigungswürdig, da es sich dabei nicht um die Ausübung von Verfahrensrechten im Sinne von Art. 429 Abs. 1 Bst. a StPO handelt. Würden die Kosten des «Ghostwriters» ersetzt, würde damit die Re- gelung umgangen, dass einzig Anwältinnen und Anwälte zur Verteidigung von be- schuldigten Personen befugt und deren Kosten als Entschädigung zu ersetzen sind.</w:t>
      </w:r>
    </w:p>
    <w:p>
      <w:r>
        <w:rPr>
          <w:b/>
        </w:rPr>
        <w:t>E. 5.3</w:t>
      </w:r>
    </w:p>
    <w:p>
      <w:r>
        <w:t>Nach dem Gesagten erweist sich die Verweigerung einer Entschädigung für die Ausübung der Verfahrensrechte im vorinstanzlichen Verfahren als gerechtfertigt.</w:t>
      </w:r>
    </w:p>
    <w:p>
      <w:r>
        <w:rPr>
          <w:b/>
        </w:rPr>
        <w:t>E. 6</w:t>
      </w:r>
    </w:p>
    <w:p>
      <w:r>
        <w:t>Weiter bringt die Beschwerdeführerin vor, das Strafverfahren habe dazu geführt, dass sie obdachlos geworden und fürsorgerisch untergebracht worden sei. Ausser- dem habe die Kantonspolizei Bern wegen der fürsorgerischen Unterbringung einen vorsorglichen Fahrausweisentzug beantragt. Durch diese Umstände sei sie ge- zwungen worden, neben dem vorinstanzlichen Verfahren noch weitere Verfahren zu führen. Die Beschwerdeführerin verlangt von der Staatsanwaltschaft den Ersatz ihrer Auslagen für diese Verfahren sowie eine Genugtuung. Beim geltend gemach- ten Aufwand für die neben dem Strafverfahren geführten Verfahren handelt es sich um eine Position, welche unter dem Blickwinkel von Art. 429 Abs. 1 Bst. b StPO zu prüfen ist. Diese Bestimmung besagt, dass wirtschaftliche Einbussen zu entschädi- gen sind, welche der beschuldigten Person aus ihrer notwendigen Beteiligung am Strafverfahren entstanden sind. Es sind jedoch nur Schäden zu ersetzen, die kau- sal durch das Wirken der Strafverfolgungsbehörden verursacht worden sind (Bot- schaft vom 21. Dezember 2005 zur Vereinheitlichung des Strafprozessrechts, BBl 2005 1329 Ziff. 2.10.3.1). Der Beschwerdeführerin gelingt es nicht, glaubhaft zu machen, dass die Strafuntersuchung ihre Obdachlosigkeit, die fürsorgerische Un- terbringung sowie den vorsorglichen Fahrausweisentzug verursacht hat. Dement- sprechend hat die Staatsanwaltschaft zu Recht keine Entschädigung für wirtschaft- liche Einbussen gemäss Art. 429 Abs. 1 Bst. b StPO zugesprochen. Aus dem glei- chen Grund ist der Beschwerdeführerin auch keine Genugtuung i.S.v. Art. 429 Abs. 1 Bst. c StPO auszurichten.</w:t>
      </w:r>
    </w:p>
    <w:p>
      <w:r>
        <w:rPr>
          <w:b/>
        </w:rPr>
        <w:t>E. 7</w:t>
      </w:r>
    </w:p>
    <w:p>
      <w:r>
        <w:t>Zusammenfassend ergibt sich, dass die Entschädigungsregelung in Ziff. 3 der Ein- stellungsverfügung vom 16. September 2019 rechtmässig ist. In diesem Punkt er- weist sich die Beschwerde als offensichtlich unbegründet und ist abzuweisen. So- weit die Beschwerdeführerin die Aufhebung der Einstellungsverfügung und den Rückzug des Strafbefehls vom 15. Juli 2019 verlangt, ist auf die Beschwerde nicht einzutreten.</w:t>
      </w:r>
    </w:p>
    <w:p>
      <w:r>
        <w:rPr>
          <w:b/>
        </w:rPr>
        <w:t>E. 8</w:t>
      </w:r>
    </w:p>
    <w:p>
      <w:r>
        <w:t>Bei diesem Ausgang des Verfahrens werden die Kosten des Beschwerdeverfah- rens, bestimmt auf CHF 500.00, der unterliegenden Beschwerdeführerin auferlegt (Art. 428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