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330 vom 31. Juli 2019</w:t>
      </w:r>
    </w:p>
    <w:p>
      <w:r>
        <w:t>BE Obergericht, 2019-07-31, DE</w:t>
      </w:r>
    </w:p>
    <w:p>
      <w:r>
        <w:rPr>
          <w:b/>
        </w:rPr>
        <w:t xml:space="preserve">Quelle: </w:t>
      </w:r>
      <w:r>
        <w:t>https://mcp.opencaselaw.ch/entscheid/be_zivilstraf_BK_2019_330</w:t>
      </w:r>
    </w:p>
    <w:p>
      <w:r>
        <w:t>FR: BE_ZIVILSTRAF BK 2019 330 du 31 juillet 2019</w:t>
      </w:r>
    </w:p>
    <w:p>
      <w:r>
        <w:t>IT: BE_ZIVILSTRAF BK 2019 330 del 31 luglio 2019</w:t>
      </w:r>
    </w:p>
    <w:p>
      <w:pPr>
        <w:pStyle w:val="Heading2"/>
      </w:pPr>
      <w:r>
        <w:t>Regeste</w:t>
      </w:r>
    </w:p>
    <w:p>
      <w:r>
        <w:t>Nichtanhandnahme Strafverfahren wegen Strafanzeige betreffend Stadionverbot | Einstellung/Nichtanhandnahme</w:t>
      </w:r>
    </w:p>
    <w:p>
      <w:pPr>
        <w:pStyle w:val="Heading2"/>
      </w:pPr>
      <w:r>
        <w:t>Erwägungen</w:t>
      </w:r>
    </w:p>
    <w:p>
      <w:r>
        <w:rPr>
          <w:b/>
        </w:rPr>
        <w:t>E. 1</w:t>
      </w:r>
    </w:p>
    <w:p>
      <w:r>
        <w:t>Am 8. Juli 2019 nahm die Regionale Staatsanwaltschaft Bern-Mittelland (nachfol- gend: Staatsanwaltschaft) das Strafverfahren gegen A.________ (nachfolgend: Beschuldigter) nicht an die Hand. Dagegen erhob B.________ (nachfolgend: Be- schwerdeführer) am 22. Juli 2019 Beschwerde und stellte ein Gesuch um unent- geltliche Rechtspflege. Dieses wies die Verfahrensleitung der Beschwerdekammer mit Verfügung vom 31. Juli 2019 ab. Am 5. August 2019 bezahlte der Beschwerde- führer die verlangte Sicherheit von CHF 600.00. Mit Blick auf das Nachfolgende verzichtete die Verfahrensleitung auf das Einholen einer Stellungnahme (Art. 390 Abs. 2 der Strafprozessordnung [StPO; SR 312]).</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Mit Schreiben vom 14. Juni 2019 hatte der Beschwerdeführer gegen den Beschul- digten, G.________ (Verband), Strafanzeige eingereicht. Er machte geltend, der G.________ (Verband) habe ihn mit einem Stadionverbot verurteilt. Dies sei nicht zulässig; insbesondere nicht, wenn sich der Journalist ausweise. Der Beschwerde- führer machte eine Forderung von CHF 200'000.00 wegen Verdienstausfalls und grosser finanzieller Investitionen in das Pressebüro IPPA geltend. Die Staatsan- waltschaft erkannte keine strafbaren Handlungen.</w:t>
      </w:r>
    </w:p>
    <w:p>
      <w:r>
        <w:rPr>
          <w:b/>
        </w:rPr>
        <w:t>E. 4</w:t>
      </w:r>
    </w:p>
    <w:p>
      <w:r>
        <w:t>Der Beschwerdeführer macht geltend was folgt: Nach der Aussage von Herrn Prof. C.________, Ordinarius für Strafrecht an der Universität H.________ darf einem Journalisten / Freelancer wie ich einer bin, den Zugang zum Fussballstadion H.________, und dem Pressebüro nicht verwehrt werden. Das ist ausdrücklich in seiner Arbeit für die FIFA, die von Präsident / FIFA.com in Auftrag gegeben worden ist begründet, Fanarbeit. Herr Prof. D.________, Ordinarius für Staatsrecht an der Universität H.________ hat als Dozent während des Frühjahrssemesters 2019 an dem ich teilgenommen habe gesagt: Gemäss des Europäischen Ge- richts darf ein Journalist / Freelancer nicht mit einem Stadionverbot belegt, oder der Teilnahme an ei- ner Veranstaltung, auch Pressekonferenz ausgeschlossen werden. Urteil 12675/05 vom 8. Oktober 2009 wegen ungerechtfertigter Einschränkung der Meinungsfreiheit. Der neue I.________ (Fussball- club)-COO E.________ hat in seiner Funktion als COO, und operativer Leiter Kommunikation des I.________ (Fussballclub), mir als Journalist, und Freelancer den Zutritt zum Stadion, und dem Pres- sebüro des I.________ (Fussballclub) verwehrt. […]</w:t>
      </w:r>
    </w:p>
    <w:p>
      <w:r>
        <w:rPr>
          <w:b/>
        </w:rPr>
        <w:t>E. 5.1</w:t>
      </w:r>
    </w:p>
    <w:p>
      <w:r>
        <w:t>Bei der Frage, ob ein Strafverfahren über eine Nichtanhandnahme durch die Straf- verfolgungsbehörde erledigt werden kann, gilt der Grundsatz in dubio pro duriore.</w:t>
      </w:r>
    </w:p>
    <w:p>
      <w:r>
        <w:t>3 Dieser fliesst aus dem Legalitätsprinzip (BGE 138 IV 86 E. 4.2). Er bedeutet, dass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Eine Nichtanhandnahme darf nur ver- fügt werden, wenn mit Sicherheit feststeht, dass der zur Beurteilung vorliegende Sachverhalt unter keinen Straftatbestand fällt oder gar nicht verfolgbar ist. Meist fehlt es an einem Straftatbestand bei rein zivilrechtlichen Streitigkeiten oder bei früheren Straftaten, welche nach derzeit geltendem Recht nicht mehr bestraft wer- den (vgl. OMLIN, in: Basler Kommentar StPO, 2. Aufl. 2014, N. 9 zu Art. 310 StPO). Der Anfangsverdacht soll eine plausible Tatsachengrundlage haben, aus der sich die konkrete Möglichkeit der Begehung einer Straftat ergibt (statt vieler Beschluss des Obergerichts des Kantons Bern BK 15 366 vom 2. Dezember 2015; Urteil des Bundesgerichts 6B_455/2015 vom 26. Oktober 2015 E. 4.1).</w:t>
      </w:r>
    </w:p>
    <w:p>
      <w:r>
        <w:rPr>
          <w:b/>
        </w:rPr>
        <w:t>E. 5.2</w:t>
      </w:r>
    </w:p>
    <w:p>
      <w:r>
        <w:t>Die Beschwerde ist offensichtlich unbegründet. Es sind in keiner Art Tatsachen erkennbar, die auf einen Verdacht einer begangenen Straftat schliessen lassen. Die Beschwerdeschrift sowie das Dokument mit dem Titel «Studium an der Univer- sität H.________ in Repetition in Sachen Straf- und Staatsrecht» sind an der Gren- ze zum Bizarren und zeigen vor allem in keiner Weise auf, weshalb die angefoch- tene Verfügung rechtsfehlerhaft sein sollte. Eine strafrechtlich relevante Tathand- lung ist nicht erkennbar: Der Beschwerdeführer legt weder dar, wann und weshalb das angebliche Stadionverbot erfolgt sein soll, noch wird insbesondere dargelegt, inwiefern das angebliche Verhängen eines Stadionverbots einen Straftatbestand erfüllen soll. Dies tut es nämlich nicht. Daran ändert der beschwerdeführerische Hinweis auf das Urteil des EGMR Nr. 12675/05 vom 8. Oktober 2009 nichts. Dass in diesem Urteil auf eine Verletzung von Art. 10 EMRK (Verletzung der Meinungs- äusserungsfreiheit) erkannt wurde, kann das Verhängen eines Stadionverbots nicht zur Straftat machen. Das Verhängen eines Stadionverbots ist keine Handlung, die im Schweizerischen Strafgesetzbuch unter Strafe gestellt wird (vgl. Art. 1 StGB: «Keine Sanktion ohne Gesetz»).</w:t>
      </w:r>
    </w:p>
    <w:p>
      <w:r>
        <w:rPr>
          <w:b/>
        </w:rPr>
        <w:t>E. 5.3</w:t>
      </w:r>
    </w:p>
    <w:p>
      <w:r>
        <w:t>Nach dem Gesagten ist die Beschwerde abzuweisen.</w:t>
      </w:r>
    </w:p>
    <w:p>
      <w:r>
        <w:rPr>
          <w:b/>
        </w:rPr>
        <w:t>E. 6</w:t>
      </w:r>
    </w:p>
    <w:p>
      <w:r>
        <w:t>Die Kosten des Beschwerdeverfahrens werden bestimmt auf CHF 600.00, dem Beschwerdeführer auferlegt (Art. 428 Abs. 1 StPO) und mit seiner Sicherheitsleis- tung verrechnet.</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