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177 vom 3. Mai 2019</w:t>
      </w:r>
    </w:p>
    <w:p>
      <w:r>
        <w:t>BE Obergericht, 2019-05-03, DE</w:t>
      </w:r>
    </w:p>
    <w:p>
      <w:r>
        <w:rPr>
          <w:b/>
        </w:rPr>
        <w:t xml:space="preserve">Quelle: </w:t>
      </w:r>
      <w:r>
        <w:t>https://mcp.opencaselaw.ch/entscheid/be_zivilstraf_BK_2019_177</w:t>
      </w:r>
    </w:p>
    <w:p>
      <w:r>
        <w:t>FR: BE_ZIVILSTRAF BK 2019 177 du 3 mai 2019</w:t>
      </w:r>
    </w:p>
    <w:p>
      <w:r>
        <w:t>IT: BE_ZIVILSTRAF BK 2019 177 del 3 maggio 2019</w:t>
      </w:r>
    </w:p>
    <w:p>
      <w:pPr>
        <w:pStyle w:val="Heading2"/>
      </w:pPr>
      <w:r>
        <w:t>Regeste</w:t>
      </w:r>
    </w:p>
    <w:p>
      <w:r>
        <w:t>Strafverfahren wegen Widerhandlung gegen ein gerichtliches Verbot mit Personenwagen auf privatem Grund; Einstellung | Einstellung/Nichtanhandnahme</w:t>
      </w:r>
    </w:p>
    <w:p>
      <w:pPr>
        <w:pStyle w:val="Heading2"/>
      </w:pPr>
      <w:r>
        <w:t>Erwägungen</w:t>
      </w:r>
    </w:p>
    <w:p>
      <w:r>
        <w:rPr>
          <w:b/>
        </w:rPr>
        <w:t>E. 1</w:t>
      </w:r>
    </w:p>
    <w:p>
      <w:r>
        <w:t>Am 12. Dezember 2018 erstattete die B.________ AG Strafanzeige gegen A.________ (nachfolgend: Beschuldigter) wegen Widerhandlung gegen ein gericht- liches Verbot wegen Nutzens von Besucherparkplätzen an der C.________- Strasse in Bern ohne Berechtigung. Mit Strafbefehl der Regionalen Staatsanwalt- schaft Bern-Mittelland (nachfolgend: Staatsanwaltschaft) vom 4. Januar 2019 wur- de der Beschuldigte der Widerhandlung gegen ein gerichtliches Verbot mit Perso- nenwagen auf privatem Grund schuldig gesprochen. Nachdem der Beschuldigte gegen den Strafbefehl Einsprache erhoben hatte, stellte die Staatsanwaltschaft das gegen ihn geführte Verfahren mit Verfügung vom 16. April 2019 ein. Dagegen ge- langte die B.________ AG (nachfolgend: Beschwerdeführerin) mit Beschwerde vom 18. April 2019 an die Beschwerdekammer in Strafsachen und verlangte sinn- gemäss die Aufhebung der angefochtenen Einstellungsverfügung. Aufgrund der nachfolgenden Überlegungen wird in Anwendung von Art. 390 Abs. 2 der Schweizerischen Strafprozessordnung (StPO; SR 312.0) auf die Durchführung eines Schriftenwechsels verzichtet und stattdessen mit direktem Beschluss ent- schieden.</w:t>
      </w:r>
    </w:p>
    <w:p>
      <w:r>
        <w:rPr>
          <w:b/>
        </w:rPr>
        <w:t>E. 2</w:t>
      </w:r>
    </w:p>
    <w:p>
      <w:r>
        <w:t>Bei der Beschwerdeführerin handelt es sich um eine Aktiengesellschaft und damit um eine juristische Person. Wer für eine juristische Person Handlungen vornimmt, muss in irgendeiner Form zur Vertretung dieser juristischen Person ermächtigt sein, um sie gültig verpflichten zu können. Der Kreis der zur Vertretung befugten Personen ergibt sich namentlich aus dem Handelsregisterauszug einer Gesell- schaft. Die Beschwerdeschrift wurde von D.________ unterzeichnet. Gemäss Handelsre- gisterauszug der Beschwerdeführerin verfügt D.________ über eine Kollektivproku- ra zu zweien. Alleine kann er ohne weitere Vollmacht somit nicht rechtsgültig für die Beschwerdeführerin handeln. Eine Vollmacht, welche ihn im vorliegenden Verfah- ren zur Vertretung der Beschwerdeführerin ermächtigen würde, findet sich in den Akten keine. Somit fehlt es an einer gültigen Vertretung der Beschwerdeführerin im Beschwerdeverfahren. Daran ändert auch der Hinweis auf die bestehende Prokura nichts. Demzufolge kann auf die Beschwerde nicht eingetreten werden.</w:t>
      </w:r>
    </w:p>
    <w:p>
      <w:r>
        <w:rPr>
          <w:b/>
        </w:rPr>
        <w:t>E. 3</w:t>
      </w:r>
    </w:p>
    <w:p>
      <w:r>
        <w:t>Die Strafanzeige vom 12. Dezember 2018 wurde von D.________ im Namen der Beschwerdeführerin unterzeichnet. Bei der Beschwerdeführerin handelt es sich um die Verwaltung der Eigentümerin der betroffenen Parkplätze, der STWEG E.________. Als Liegenschaftsverwaltung war die Beschwerdeführerin von den Ei- gentümern zur Strafantragstellung gegen Falschparkierer ermächtigt worden (Pro- tokoll der 7. ordentlichen Stockwerkeigentümerversammlung vom 27. April 2018). Sie wäre also grundsätzlich berechtigt, im Namen der Stockwerkeigentümerge- meinschaft Strafanzeige zu stellen. Dabei müsste sie aber klar auf die Eigentums- verhältnisse und das bestehende Vertretungsverhältnis hinweisen. Aufgrund der höchstpersönlichen Natur des Strafantragsrechts steht es ihr nicht zu, in eigenem Namen eine Strafanzeige einzureichen. Die Beschwerdekammer in Strafsachen hat in einem jüngeren Entscheid festgehalten, dass diese gesetzlichen Formalien – namentlich im Zusammenhang mit Widerhandlungen gegen gerichtliche Verbote – streng zu handhaben sind (Beschluss des Obergerichts des Kantons Bern BK 19 105 vom 2. April 2019 E. 7.2). Die Beschwerdeführerin hat in ihrer Strafanzeige nirgends darauf hingewiesen, für die Stockwerkeigentümergemeinschaft zu han- deln. Es liegt also einzig ein Strafantrag der Beschwerdeführerin in eigenem Na- men vor. Zu einem solchen Vorgehen ist sie nach dem Gesagten aber nicht be- rechtigt. Hinzu kommt, dass der Strafantrag wiederum nur von D.________ unterzeichnet wurde. Eine Vollmacht, die ihn hierzu ermächtigen würde, fehlt wiederum, womit D.________ die Beschwerdeführerin auch bei Einreichung der Anzeige nicht gültig vertreten konnte. Damit fehlt es in zweierlei Hinsicht an einem gültigen Strafantrag und damit an einer zwingenden Prozessvoraussetzung. Das Strafverfahren wäre daher ungeachtet der materiellen Rechtslage gestützt auf Art. 319 Abs. 1 Bst. d StPO einzustellen. Auch in materieller Hinsicht müsste die gegen die Einstellung erhobene Beschwerde folglich abgewiesen werden. Eine Rückweisung zur Verbes- serung ihrer formellen Mängel erübrigt sich. Demnach wird auf die Beschwerde mangels rechtsgültiger Vertretung der Be- schwerdeführerin nicht eingetreten.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