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169 vom 16. April 2019</w:t>
      </w:r>
    </w:p>
    <w:p>
      <w:r>
        <w:t>BE Obergericht, 2019-04-16, DE</w:t>
      </w:r>
    </w:p>
    <w:p>
      <w:r>
        <w:rPr>
          <w:b/>
        </w:rPr>
        <w:t xml:space="preserve">Quelle: </w:t>
      </w:r>
      <w:r>
        <w:t>https://mcp.opencaselaw.ch/entscheid/be_zivilstraf_BK_2019_169</w:t>
      </w:r>
    </w:p>
    <w:p>
      <w:r>
        <w:t>FR: BE_ZIVILSTRAF BK 2019 169 du 16 avril 2019</w:t>
      </w:r>
    </w:p>
    <w:p>
      <w:r>
        <w:t>IT: BE_ZIVILSTRAF BK 2019 169 del 16 aprile 2019</w:t>
      </w:r>
    </w:p>
    <w:p>
      <w:pPr>
        <w:pStyle w:val="Heading2"/>
      </w:pPr>
      <w:r>
        <w:t>Regeste</w:t>
      </w:r>
    </w:p>
    <w:p>
      <w:r>
        <w:t>Einziehung | Staatsanwaltschaft Berner Jura-Seeland</w:t>
      </w:r>
    </w:p>
    <w:p>
      <w:pPr>
        <w:pStyle w:val="Heading2"/>
      </w:pPr>
      <w:r>
        <w:t>Erwägungen</w:t>
      </w:r>
    </w:p>
    <w:p>
      <w:r>
        <w:rPr>
          <w:b/>
        </w:rPr>
        <w:t>E. 1</w:t>
      </w:r>
    </w:p>
    <w:p>
      <w:r>
        <w:t>Die Staatsanwaltschaft stellt in Aussicht, die im oben genannten Verfahren sichergestellten Ge- genstände in analoger Anwendung von Art. 376 ff. StPO zur Vernichtung einzuziehen.</w:t>
      </w:r>
    </w:p>
    <w:p>
      <w:r>
        <w:rPr>
          <w:b/>
        </w:rPr>
        <w:t>E. 2</w:t>
      </w:r>
    </w:p>
    <w:p>
      <w:r>
        <w:t>Gegen Verfügungen und Verfahrenshandlungen der Staatsanwaltschaft kann bei der Beschwerdekammer in Strafsachen innert 10 Tagen schriftlich und begründet Beschwerde geführt werden (Art. 393 Abs. 1 Bst. a i.V.m. Art. 396 Abs. 1 Schwei- zerische Strafprozessordnung [StPO; SR 312], Art. 35 Gesetz über die Organisati- on der Gerichtsbehörden und der Staatsanwaltschaft [GSOG; BSG 161.1] i.V.m. Art. 29 Abs. 2 Organisationsreglement des Obergerichts [OrR OG; BSG 162.11]). Es ist zu prüfen, ob die Beschwerdeführerin durch die angefochtene Verfügung unmittelbar in ihren rechtlich geschützten Interessen betroffen und somit zur Be- schwerdeführung legitimiert ist (Art. 382 Abs. 1 StPO). Dies ist eindeutig nicht der Fall. Die angefochtene Verfügung vom 29. März 2019 stellt eine Einziehung der si- chergestellten Gegenstände erst in Aussicht und räumt der Beschwerdeführerin dazu das rechtliche Gehör ein. Darin liegt keine zur Beschwerdeerhebung legitimie- rende Beschwer. Sollte die Staatsanwaltschaft die in Aussicht gestellte Einziehung tatsächlich vornehmen, steht der Betroffenen gegen den diesbezüglichen Einzie- hungsbefehl der Rechtsbehelf der Einsprache zur Verfügung (Art. 377 StPO). Die Verfügung vom 29. März 2019 ist nach dem Gesagten nicht beschwerdefähig; die Staatsanwaltschaft hat die erwähnte Rechtsmittelbelehrung fälschlicherweise ange- fügt. Nach dem Gesagten kann auf die Beschwerde nicht eingetreten werden.</w:t>
      </w:r>
    </w:p>
    <w:p>
      <w:r>
        <w:rPr>
          <w:b/>
        </w:rPr>
        <w:t>E. 3</w:t>
      </w:r>
    </w:p>
    <w:p>
      <w:r>
        <w:t>Zu eröffnen: - dem Beschuldigten - der Beschwerdeführerin - der Generalstaatsanwaltschaft Mitzuteilen: - der Regionalen Staatsanwaltschaft Berner Jura-Seeland, Staatsanwältin C.________ (mit den Akten) Bern, 16. April 2019 Im Namen der Beschwerdekammer in Strafsachen Die Präsidentin: Oberrichterin Schnell Der Gerichtsschreiber: Müller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