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147 vom 5. Juni 2019</w:t>
      </w:r>
    </w:p>
    <w:p>
      <w:r>
        <w:t>BE Obergericht, 2019-06-05, DE</w:t>
      </w:r>
    </w:p>
    <w:p>
      <w:r>
        <w:rPr>
          <w:b/>
        </w:rPr>
        <w:t xml:space="preserve">Quelle: </w:t>
      </w:r>
      <w:r>
        <w:t>https://mcp.opencaselaw.ch/entscheid/be_zivilstraf_BK_2019_147</w:t>
      </w:r>
    </w:p>
    <w:p>
      <w:r>
        <w:t>FR: BE_ZIVILSTRAF BK 2019 147 du 5 juin 2019</w:t>
      </w:r>
    </w:p>
    <w:p>
      <w:r>
        <w:t>IT: BE_ZIVILSTRAF BK 2019 147 del 5 giugno 2019</w:t>
      </w:r>
    </w:p>
    <w:p>
      <w:pPr>
        <w:pStyle w:val="Heading2"/>
      </w:pPr>
      <w:r>
        <w:t>Regeste</w:t>
      </w:r>
    </w:p>
    <w:p>
      <w:r>
        <w:t>Nichtanhandnahme | Einstellung/Nichtanhandnahme</w:t>
      </w:r>
    </w:p>
    <w:p>
      <w:pPr>
        <w:pStyle w:val="Heading2"/>
      </w:pPr>
      <w:r>
        <w:t>Erwägungen</w:t>
      </w:r>
    </w:p>
    <w:p>
      <w:r>
        <w:rPr>
          <w:b/>
        </w:rPr>
        <w:t>E. 1</w:t>
      </w:r>
    </w:p>
    <w:p>
      <w:r>
        <w:t>B.________ erstattete am 24. Juli 2018 Strafanzeige gegen ihren Nachbarn C.________ wegen Tätlichkeiten, angeblich begangen am 21. und 22. Juli 2018. Nach den Einvernahmen von B.________ (31. Juli 2018) und von C.________ (14. August 2018) übermittelte der mit der Anzeige betraute Poli- zeibeamte der Polizeiwache Herzogenbuchsee die Einvernahmeprotokolle samt Beilagen und Anzeigerapport der Regionalen Staatsanwaltschaft Emmental- Oberaargau (nachfolgend: Staatsanwaltschaft). Aus dem Anzeigerapport vom 22. August 2018 konnte entnommen werden, dass die Parteien zerstritten sind und mit weiteren Zwischenfällen gerechnet werden müsse. Am 4. Dezember 2018 ver- fügte die Staatsanwaltschaft die Nichtanhandnahme (Verfahren EO 18 9964). Die- se Verfügung erwuchs unangefochten in Rechtskraft. Am 1. Februar 2019 erstattete B.________ im Zusammenhang mit ihrer Einver- nahme vom 31. Juli 2018 im Verfahren EO 18 9964 Anzeige gegen die Polizeibe- amten der Polizeiwache Herzogenbuchsee. Sie machte geltend, dass sie bei der Polizei nur über die Vorfälle vom 21./22. Juli 2018 habe berichten dürfen, alles an- dere sei nicht ins Protokoll einbezogen worden. Zudem habe sie Zeugen erwähnt, die nie befragt worden seien, und eine Videoaufnahme zu den Akten geben wollen, was die Beamten – ohne die Aufnahme überprüft zu haben – mit der Begründung abgewiesen hätten, dass dies nicht zulässig sei. Auch diese Anzeige nahm die Staatsanwaltschaft nicht an die Hand (Verfügung vom 19. März 2019 [Verfahren EO 19 2124]). Dagegen reichte B.________ (nachfolgend: Beschwerdeführerin) am 28. März 2019 bei der Beschwerdekammer in Strafsachen des Obergerichts des Kantons Bern (nachfolgend: Beschwerdekammer) Beschwerde ein. Darin ver- langte sie sinngemäss die Aufhebung der angefochtenen Verfügung sowie die Eröffnung einer Strafuntersuchung. Mit Eingabe vom 17. April 2019 verzichtete das Polizeikommando der Kantonspolizei Bern auf das Einreichen einer Stellungnah- me. Die Generalstaatsanwaltschaft schloss am 23. April 2019 auf kostenfällige Ab- weisung der Beschwerde, soweit auf diese eingetreten werden könne. Die am 20. Mai 2019 der Post übergebene Replik der Beschwerdeführerin wurde wegen Fristversäumnisses nicht zu den Akten erkannt (Verfügung der Verfahrensleitung vom 21. Mai 2019).</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 Art. 35 des Gesetzes über die Organisation der Gerichtsbehörden und der Staatsanwaltschaft [GSOG; BSG 161.1] i.V.m. Art. 29 Abs. 2 des Organisationsreglements des Obergerichts [OrR OG; BSG 162.11]). Die Beschwerdeführerin ist durch die Nichtanhandnahme der von ihr erhobenen Anzeige unmittelbar in ihren rechtlich geschützten Interessen betroffen und somit zur Beschwerdeführung legitimiert (Art. 382 Abs. 1 StPO). Auf die frist- und formgerechte Beschwerde ist – unter Vorbehalt des Nachstehenden – einzutreten. Der Streitgegenstand vor der Beschwerdekammer wird durch das Anfechtungsob- jekt definiert. Vorliegend bildet einzig die Nichtanhandnahme des Strafverfahrens</w:t>
      </w:r>
    </w:p>
    <w:p>
      <w:r>
        <w:rPr>
          <w:b/>
        </w:rPr>
        <w:t>E. 3</w:t>
      </w:r>
    </w:p>
    <w:p>
      <w:r>
        <w:t>gegen die Polizeibeamten Verfahrensgegenstand. Soweit die Beschwerdeführerin Vorwürfe gegen C.________ im Zusammenhang mit den Vorfällen vom 21. und 22. Juli 2018 erhebt, geht sie über den Verfahrensgegenstand hinaus und kann nicht gehört werden. Über die diesbezüglichen Vorwürfe wurde im Verfahren EO 18 9964 bzw. mit Nichtanhandnahmeverfügung vom 4. Dezember 2018 rechtskräftig entschieden.</w:t>
      </w:r>
    </w:p>
    <w:p>
      <w:r>
        <w:rPr>
          <w:b/>
        </w:rPr>
        <w:t>E. 3.1</w:t>
      </w:r>
    </w:p>
    <w:p>
      <w:r>
        <w:t>Die Staatsanwaltschaft eröffnet eine Untersuchung, wenn sich aus den Informatio- nen und Berichten der Polizei, aus der Strafanzeige oder aus ihren eigenen Fest- stellungen ein hinreichender Tatverdacht ergibt (Art. 309 Abs. 1 Bst. a StPO). Steht jedoch aufgrund der Strafanzeige oder des Anzeigerapports fest, dass die fragli- chen Straftatbestände eindeutig nicht erfüllt sind, verfügt sie die Nichtanhandnah- me (Art. 310 Abs. 1 Bst. a StPO). Bei der Frage, ob ein Strafverfahren über eine Nichtanhandnahme durch die Strafverfolgungsbehörde erledigt werden kann, gilt im schweizerischen Strafprozessrecht der Grundsatz «in dubio pro duriore». Dieser Grundsatz fliesst aus dem Legalitätsprinzip (Art. 5 Abs. 1 der Bundesverfassung der Schweizerischen Eidgenossenschaft [BV; SR 101] und Art. 2 Abs. 1 StPO i.V.m. Art. 319 Abs. 1 und Art. 324 Abs. 1 StPO; BGE 138 IV 86 E. 4.2). Er bedeu- tet, dass eine Nichtanhandnahme durch die Staatsanwaltschaft gestützt auf Art. 310 Abs. 1 Bst. a StPO grundsätzlich nur bei klarer Straflosigkeit bzw. offen- sichtlich fehlenden Prozessvoraussetzungen angeordnet werden darf.</w:t>
      </w:r>
    </w:p>
    <w:p>
      <w:r>
        <w:rPr>
          <w:b/>
        </w:rPr>
        <w:t>E. 3.2</w:t>
      </w:r>
    </w:p>
    <w:p>
      <w:r>
        <w:t>Die Beschwerdeführerin begründet ihre Anzeige damit, dass sie bei der Polizei nur über die Vorfälle vom 21./22. Juli 2018 habe berichten dürfen, alles andere sei nicht ins Protokoll einbezogen worden. Zudem habe sie Zeugen genannt, die nie befragt worden seien und eine Videoaufnahme zu den Akten geben wollen, was je- doch abgelehnt worden sei.</w:t>
      </w:r>
    </w:p>
    <w:p>
      <w:r>
        <w:rPr>
          <w:b/>
        </w:rPr>
        <w:t>E. 3.3</w:t>
      </w:r>
    </w:p>
    <w:p>
      <w:r>
        <w:t>Die Staatsanwaltschaft verneinte ein strafbares Fehlverhalten der Polizeibeamten. Dem ist beizupflichten. Die Tatbestände der Urkundenfälschung, des Amtsmiss- brauchs, der Begünstigung oder – wie von der Staatsanwaltschaft geprüft – der Un- terlassung der Nothilfe sind eindeutig nicht erfüllt. Aus den Akten des Verfahrens EO 18 9964 kann kein Hinweis entnommen werden, aus dem geschlossen werden müsste, dass die Polizei mögliche Beweismittel unterdrückt oder die Angaben der Beschwerdeführerin unvollständig protokolliert haben könnte. Die Beschwerdefüh- rerin hat das Einvernahmeprotokoll vom 31. August 2018 unterzeichnet. Dass sie mit dem Protokollierten nicht einverstanden gewesen wäre, ist nicht ersichtlich. Ab- gesehen davon wäre ihr auch im Nachgang an die Einvernahme die Möglichkeit of- fen gestanden, gegen die Art und Weise der Einvernahme gerichtlich vorzugehen. Die Strafprozessordnung sieht nicht nur ein Beschwerderecht gegen Verfahrens- handlungen und Verfügungen der Staatsanwaltschaft, sondern auch gegen solche der Polizei vor (vgl. Art. 393 Abs. 1 Bst. a StPO). Ausserdem kann dem fraglichen Einvernahmeprotokoll entnommen werden, dass die Beschwerdeführerin angebli- che Zeugen genannt hat (Z. 56 ff. und Z. 78 f. des Protokolls vom 31. Juli 2018). Gleiches tat der von ihr beschuldigte C.________ (Einvernahmeprotokoll vom 14. August 2018, Z. 37 und Z. 62). Dafür, dass die Staatsanwaltschaft aufgrund der</w:t>
      </w:r>
    </w:p>
    <w:p>
      <w:r>
        <w:rPr>
          <w:b/>
        </w:rPr>
        <w:t>E. 3.4</w:t>
      </w:r>
    </w:p>
    <w:p>
      <w:r>
        <w:t>Zusammengefasst ist festzuhalten, dass kein Anfangsverdacht für ein strafbares Verhalten ausgemacht werden kann. Dass die Staatsanwaltschaft die Nichtan- handnahme verfügt hat, ist somit nicht zu beanstanden. Die Beschwerde erweist sich als unbegründet und ist abzuweisen, soweit darauf eingetreten werden kann.</w:t>
      </w:r>
    </w:p>
    <w:p>
      <w:r>
        <w:rPr>
          <w:b/>
        </w:rPr>
        <w:t>E. 4</w:t>
      </w:r>
    </w:p>
    <w:p>
      <w:r>
        <w:t>Bei diesem Ausgang des Verfahrens sind die Kosten des Beschwerdeverfahrens der Beschwerdeführerin aufzuerlegen (Art. 428 Abs. 1 StPO). Sie werden bestimmt auf CHF 800.00.</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