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2018 538 vom 27. Februar 2019</w:t>
      </w:r>
    </w:p>
    <w:p>
      <w:r>
        <w:t>BE Obergericht, 2019-02-27, DE</w:t>
      </w:r>
    </w:p>
    <w:p>
      <w:r>
        <w:rPr>
          <w:b/>
        </w:rPr>
        <w:t xml:space="preserve">Quelle: </w:t>
      </w:r>
      <w:r>
        <w:t>https://mcp.opencaselaw.ch/entscheid/be_zivilstraf_BK_2018_538</w:t>
      </w:r>
    </w:p>
    <w:p>
      <w:r>
        <w:t>FR: BE_ZIVILSTRAF BK 2018 538 du 27 février 2019</w:t>
      </w:r>
    </w:p>
    <w:p>
      <w:r>
        <w:t>IT: BE_ZIVILSTRAF BK 2018 538 del 27 febbraio 2019</w:t>
      </w:r>
    </w:p>
    <w:p>
      <w:pPr>
        <w:pStyle w:val="Heading2"/>
      </w:pPr>
      <w:r>
        <w:t>Regeste</w:t>
      </w:r>
    </w:p>
    <w:p>
      <w:r>
        <w:t>Nachträgliche Berichtigung Einstellung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„Berichtigungs“Verfügung vom 18.12.2018, mit welcher die Ziffer 3 der Einstellungsver- fügung vom 27.11.2018 berichtigt werden soll, sei aufzuheben.</w:t>
      </w:r>
    </w:p>
    <w:p>
      <w:r>
        <w:rPr>
          <w:b/>
        </w:rPr>
        <w:t>E. 2</w:t>
      </w:r>
    </w:p>
    <w:p>
      <w:r>
        <w:t>Die Kosten des vorliegenden Beschwerdeverfahrens seien dem Kanton aufzuerlegen.</w:t>
      </w:r>
    </w:p>
    <w:p>
      <w:r>
        <w:rPr>
          <w:b/>
        </w:rPr>
        <w:t>E. 3</w:t>
      </w:r>
    </w:p>
    <w:p>
      <w:r>
        <w:t>Es sei der Beschwerdeführerin eine angemessene Entschädigung für ihre Verteidigungskos- ten im vorliegenden Beschwerdeverfahren auszurichten. - Unter Kosten- und Entschädigungsfolge - In ihrer Stellungnahme vom 11. Januar 2019 beantragte die Generalstaatsanwalt- schaft, die Beschwerde sei abzuweisen und die Verfahrenskosten seien der Be- schuldigten aufzuerlegen. Innert der mit Verfügung vom 14. Januar 2019 gewähr- ten Frist zur Replik liess sich die Beschwerdeführerin nicht vernehmen. Sie repli- zierte am 5. Februar 2019, woraufhin die verspätete Replik mit Verfügung vom</w:t>
      </w:r>
    </w:p>
    <w:p>
      <w:r>
        <w:rPr>
          <w:b/>
        </w:rPr>
        <w:t>E. 6</w:t>
      </w:r>
    </w:p>
    <w:p>
      <w:r>
        <w:t>Bei diesem Ausgang des Verfahrens hat die Beschwerdeführerin als obsiegend zu gelten. Die Verfahrenskosten, bestimmt auf CHF 1‘200.00, sind dementsprechend durch den Kanton Bern zu tragen (Art. 428 Abs. 1 StPO). Die Beschwerdeführerin ist gestützt auf Art. 429 Abs. 1 Bst. a i.V.m. Art. 436 Abs. 1 StPO für die angemessene Ausübung der Verfahrensrechte im Be- schwerdeverfahren zu entschädigen. Die Entschädigung wird gemäss eingereichter Kostennote auf CHF 1‘227.00 (inkl. Auslagen und Mehrwertsteuer) bestimmt. Der Aufwand für die verspätete Replik ist darin richtigerweise nicht enthalten.</w:t>
      </w:r>
    </w:p>
    <w:p>
      <w:r>
        <w:t>5 Die Beschwerdekammer in Strafsachen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