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514 vom 20. Dezember 2018</w:t>
      </w:r>
    </w:p>
    <w:p>
      <w:r>
        <w:t>BE Obergericht, 2018-12-20, DE</w:t>
      </w:r>
    </w:p>
    <w:p>
      <w:r>
        <w:rPr>
          <w:b/>
        </w:rPr>
        <w:t xml:space="preserve">Quelle: </w:t>
      </w:r>
      <w:r>
        <w:t>https://mcp.opencaselaw.ch/entscheid/be_zivilstraf_BK_2018_514</w:t>
      </w:r>
    </w:p>
    <w:p>
      <w:r>
        <w:t>FR: BE_ZIVILSTRAF BK 2018 514 du 20 décembre 2018</w:t>
      </w:r>
    </w:p>
    <w:p>
      <w:r>
        <w:t>IT: BE_ZIVILSTRAF BK 2018 514 del 20 dicembre 2018</w:t>
      </w:r>
    </w:p>
    <w:p>
      <w:pPr>
        <w:pStyle w:val="Heading2"/>
      </w:pPr>
      <w:r>
        <w:t>Regeste</w:t>
      </w:r>
    </w:p>
    <w:p>
      <w:r>
        <w:t>Verfahrenskosten | Andere Verfügungen Gericht (393-b)</w:t>
      </w:r>
    </w:p>
    <w:p>
      <w:pPr>
        <w:pStyle w:val="Heading2"/>
      </w:pPr>
      <w:r>
        <w:t>Erwägungen</w:t>
      </w:r>
    </w:p>
    <w:p>
      <w:r>
        <w:rPr>
          <w:b/>
        </w:rPr>
        <w:t>E. 1</w:t>
      </w:r>
    </w:p>
    <w:p>
      <w:r>
        <w:t>A.________ (nachfolgend: Beschwerdeführer) wurde mit Strafbefehl vom 12. Okto- ber 2018 der Regionalen Staatsanwaltschaft Oberland (nachfolgend: Staatsanwalt- schaft) schuldig erklärt wegen Erwerbs eines Fischereipatents unter Verwendung von Falschangaben. Dagegen erhob er am 19. Oktober 2018 Einsprache. Die Staatsanwaltschaft nahm am 26. Oktober 2018 die Begründung der Einsprache als schriftlichen Bericht gemäss Art. 145 StPO entgegen, hielt am Strafbefehl fest, er- hob für das staatsanwaltschaftliche Einspracheverfahren keine Kosten und über- wies die Akten dem Regionalgericht Oberland (nachfolgend: Regionalgericht) zur Durchführung des Hauptverfahrens. Mit Schreiben an das Regionalgericht vom 5. Dezember 2018 zog der Beschwerdeführer seine Einsprache zurück. Am 10. De- zember 2018 verfügte das Regionalgericht insbesondere, dass der genannte Straf- befehl infolge Rückzugs der Einsprache in Rechtskraft erwachsen sei und dass die durch die Einsprache entstandenen zusätzlichen Kosten von CHF 80.00 dem Be- schwerdeführer auferlegt würden. Gegen Ziffer 5 der Verfügung – die Kostenauferlegung – erhob der Beschwerde- führer am 15. Dezember 2018 Beschwerde (Eingang Regionalgericht: 18. Dezem- ber 2018 / Eingang Beschwerdekammer: 19. Dezember 2018). Mit Blick auf das Nachfolgende hat die Verfahrensleitung auf das Einholen einer Stellungnahme verzichtet (Art. 390 Abs. 2 Schweizerische Strafprozessordnung [StPO; SR 312]). Art. 395 Bst. b StPO sieht Folgendes vor: Ist die Beschwerdeinstanz ein Kollegialgericht, so beurteilt deren Verfahrensleitung die Beschwerde allein, wenn diese zum Gegenstand hat: die wirt- schaftlichen Nebenfolgen eines Entscheides bei einem strittigen Betrag von nicht mehr als 5000 Franken. Vorliegend ist die zu behandelnde Streitfrage die Auferlegung der Verfah- renskosten in der Höhe von CHF 80.00. Die Voraussetzungen für eine einzelrich- terliche Beurteilung sind damit erfüllt.</w:t>
      </w:r>
    </w:p>
    <w:p>
      <w:r>
        <w:rPr>
          <w:b/>
        </w:rPr>
        <w:t>E. 2</w:t>
      </w:r>
    </w:p>
    <w:p>
      <w:r>
        <w:t>Gegen Verfügungen und Beschlüsse sowie Verfahrenshandlungen erstinstanzli- cher Gerichte kann innert 10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Der Beschwerdeführer ist durch die Kostenauferlegung unmittelbar in seinen rechtlich geschützten Interessen betroffen und somit zur Be- schwerdeführung legitimiert (Art. 382 Abs. 1 StPO). Auf die form- und fristgerechte Beschwerde ist grundsätzlich einzutreten. Nicht eingetreten kann indes insofern, als er sich zu einer angeblichen Kostenauferlegung an eine Drittperson (D.________) äussert. Insoweit ist er mangels Beschwer nicht beschwerdelegiti- miert.</w:t>
      </w:r>
    </w:p>
    <w:p>
      <w:r>
        <w:rPr>
          <w:b/>
        </w:rPr>
        <w:t>E. 3</w:t>
      </w:r>
    </w:p>
    <w:p>
      <w:r>
        <w:t>er die Einsprache fristgerecht zurückziehe. Diese telefonische Auskunft sei verbind- lich. Er werde die Zusatzkosten von CHF 80.00 nicht akzeptieren.</w:t>
      </w:r>
    </w:p>
    <w:p>
      <w:r>
        <w:rPr>
          <w:b/>
        </w:rPr>
        <w:t>E. 4</w:t>
      </w:r>
    </w:p>
    <w:p>
      <w:r>
        <w:t>wäre jedoch vorhanden gewesen. Der Beschwerdeführer konnte nicht realisti- scherweise davon ausgehen, dass diese angebliche Auskunft auch für das Ge- richtsverfahren vor dem Regionalgericht Geltung haben könnte. Jedermann weiss (oder muss wissen), dass die Einlegung von Rechtsmitteln an eine höhere Instanz Verfahrenskosten nach sich ziehen kann, wenn man am Schluss unterliegt oder sein Desinteresse an einer Überprüfung kundtut.</w:t>
      </w:r>
    </w:p>
    <w:p>
      <w:r>
        <w:rPr>
          <w:b/>
        </w:rPr>
        <w:t>E. 4.1</w:t>
      </w:r>
    </w:p>
    <w:p>
      <w:r>
        <w:t>Die Einsprache kann bis zum Abschluss der Parteivorträge zurückgezogen werden (Art. 356 Abs. 3 StPO). Bis zum Abschluss der Parteivorträge (Art. 346) vor erster Instanz (vgl. das Marginale von Art. 356) kann gem. Abs. 3 die Einsprache zurückgezogen werden. Diesfalls wird der Strafbefehl zum Urteil und erwächst in Rechtskraft. Der Rückzug kann auch durch konkludentes Verhalten erfolgen (z.B. durch Bezahlung der verhängten Busse oder Geldstrafe oder durch den An- tritt verhängter gemeinnütziger Arbeit oder einer Freiheitsstrafe). Ein partieller Rückzug ist ebenso wenig möglich wie eine partielle Einsprache (RIKLIN, in: Basler Kommentar StPO, 2. Aufl. 2014, N. 4 zu Art. 356 StPO). Die beschuldigte Person trägt die Verfahrenskosten, wenn sie verurteilt wird (Art. 426 Abs. 1 Satz 1 StPO). Art. 426 Abs. 1 Satz 1 übernimmt die in allen bisherigen schwei- zerischen Strafprozessordnungen (Bund und Kantone) enthaltene Regel, wonach die beschuldigte Person bei Verurteilung die Verfahrenskosten zu tragen hat. Eine Regelung, wonach der Staat sämtli- che Kosten eines Strafverfahrens in jedem Fall endgültig tragen soll, wurde für die StPO nicht in Er- wägung gezogen. Die Regel von Art. 426 Abs. 1 Satz 1 folgt der Annahme, dass bei strafrechtlichem Verschulden i.d.R. ohne weiteres darauf geschlossen werden kann, dass die verurteilte beschuldigte Person auch die Verfahrenskosten verschuldet hat. Das kostenrechtliche Verschulden wird durch das strafrechtliche Verschulden indiziert. Es gilt somit im Falle der Kostenauflage an die verurteilte be- schuldigte Person das Prinzip des vermuteten Verschuldens, wobei die Präsumtion die Gleichsetzung von strafrechtlichem und kostenrechtlichem Verschulden betrifft. Die Kostentragungspflicht ergibt sich mit anderen Worten daraus, dass die verurteilte beschuldigte Person die Kosten zu Lasten der Allge- meinheit als Folge ihrer Tat schuldhaft verursacht hat. Im strafprozessualen Kostenrecht gilt mithin grundsätzlich das Verschuldensprinzip, wobei das kostenrechtliche Verschulden der verurteilten be- schuldigten Person präsumiert wird; liegen indessen besondere Umstände vor, kann diese Präsumti- on umgestossen werden (DOMEISEN, in: Basler Kommentar StPO, 2. Aufl. 2014, N. 2 zu Art. 426 StPO)</w:t>
      </w:r>
    </w:p>
    <w:p>
      <w:r>
        <w:rPr>
          <w:b/>
        </w:rPr>
        <w:t>E. 4.2</w:t>
      </w:r>
    </w:p>
    <w:p>
      <w:r>
        <w:t>Die Beschwerde ist offensichtlich unbegründet. Die Rechtsgrundlage zur Auferle- gung der zusätzlichen Kosten an den Beschwerdeführer ist vorhanden. Art. 426 Abs. 1 StPO ist erfüllt. Dass zusätzliche Kosten entstanden sind, ist offenkundig. Der zuständige Gerichtspräsident musste sich in das Dossier einlesen, es mussten Verfügungen vorbereitet und versendet werden, und es fielen Portokosten an. Ein Betrag vom CHF 80.00 ist mithin als sehr günstig zu beurteilen. Die echten Kosten, die der Beschwerdeführer verursacht hat, kann der Kanton Bern so jedenfalls nicht decken. Hinzu kommt, dass der Beschwerdeführer für das Einspracheverfahren bei der Staatsanwaltschaft keine Kosten zu übernehmen hatte. Nicht gefolgt werden kann dem Beschwerdeführer, wenn er geltend macht, die Sachbearbeiterin der Staatsanwältin habe ihm gesagt, es werde keine Kostenfol- gen nach sich ziehen, sofern er die Einsprache fristgerecht zurückziehe. Diese Auskunft mag vielleicht stimmen für das Verfahren vor der Staatsanwaltschaft. Ge- gebenenfalls wäre Staatsanwältin B.________ bei einem Rückzug der Einsprache tatsächlich im Sinne ihres Ermessens bereit gewesen, auf die Auferlegung von Ver- fahrenskosten zu verzichten. Eine Gesetzesbestimmung für die Kostenauferlegung</w:t>
      </w:r>
    </w:p>
    <w:p>
      <w:r>
        <w:rPr>
          <w:b/>
        </w:rPr>
        <w:t>E. 4.3</w:t>
      </w:r>
    </w:p>
    <w:p>
      <w:r>
        <w:t>Nach dem Gesagten ist die Beschwerde abzuweisen.</w:t>
      </w:r>
    </w:p>
    <w:p>
      <w:r>
        <w:rPr>
          <w:b/>
        </w:rPr>
        <w:t>E. 5</w:t>
      </w:r>
    </w:p>
    <w:p>
      <w:r>
        <w:t>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