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454 vom 12. November 2018</w:t>
      </w:r>
    </w:p>
    <w:p>
      <w:r>
        <w:t>BE Obergericht, 2018-11-12, DE</w:t>
      </w:r>
    </w:p>
    <w:p>
      <w:r>
        <w:rPr>
          <w:b/>
        </w:rPr>
        <w:t xml:space="preserve">Quelle: </w:t>
      </w:r>
      <w:r>
        <w:t>https://mcp.opencaselaw.ch/entscheid/be_zivilstraf_BK_2018_454</w:t>
      </w:r>
    </w:p>
    <w:p>
      <w:r>
        <w:t>FR: BE_ZIVILSTRAF BK 2018 454 du 12 novembre 2018</w:t>
      </w:r>
    </w:p>
    <w:p>
      <w:r>
        <w:t>IT: BE_ZIVILSTRAF BK 2018 454 del 12 novembre 2018</w:t>
      </w:r>
    </w:p>
    <w:p>
      <w:pPr>
        <w:pStyle w:val="Heading2"/>
      </w:pPr>
      <w:r>
        <w:t>Regeste</w:t>
      </w:r>
    </w:p>
    <w:p>
      <w:r>
        <w:t>Anordnung Untersuchungshaft | ZMG Haft (393-c)</w:t>
      </w:r>
    </w:p>
    <w:p>
      <w:pPr>
        <w:pStyle w:val="Heading2"/>
      </w:pPr>
      <w:r>
        <w:t>Erwägungen</w:t>
      </w:r>
    </w:p>
    <w:p>
      <w:r>
        <w:rPr>
          <w:b/>
        </w:rPr>
        <w:t>E. 1.1</w:t>
      </w:r>
    </w:p>
    <w:p>
      <w:r>
        <w:t>Die Kantonale Staatsanwaltschaft für Wirtschaftsdelikte (nachfolgend: Staatsan- waltschaft) führt gegen A.________ eine Strafuntersuchung wegen Veruntreuung, ungetreuer Geschäftsbesorgung, betrügerischen Konkurses, Misswirtschaft, unter- lassener Buchführung und Ungehorsams im Konkursverfahren (W 17 417). Ferner ist beim Kantonalen Wirtschaftsstrafgericht (Kollegialgericht) gegen ihn ein Straf- verfahren wegen gewerbsmässigen Betrugs, evtl. Veruntreuung, qualifizierter un- getreuer Geschäftsbesorgung, Urkundenfälschung, Erschleichens einer falschen Beurkundung, Widerhandlungen gegen das Strassenverkehrsgesetz, Veruntreuung von Quellensteuern/Steuerbetrug, Widerhandlung gegen das Bundesgesetz über die berufliche Alters-, Hinterlassenen- und Invalidenvorsorge, Widerhandlung ge- gen das Bundesgesetz über die Unfallversicherung und Widerhandlung gegen das Bundesgesetz über die Alters- und Hinterlassenenversicherung hängig. Nachdem A.________ am 1. Mai 2018 nicht zur Hauptverhandlung vor dem Kanto- nalen Wirtschaftsstrafgericht und am 6. Juni 2018 nicht zur Einvernahme bei der Staatsanwaltschaft betreffend das bei ihr hängigen Verfahren W 17 417 erschienen war, wurde er sowohl vom Kantonalen Wirtschaftsstrafgericht, als auch von der Staatsanwaltschaft zur Verhaftung ausgeschrieben. Am 9. Juni 2018 konnte A.________ in Montenegro verhaftet werden. Nach Gutheissung des Ausliefe- rungsgesuchs des Kantonalen Wirtschaftsstrafgerichts wurde er am 22. August 2018 in die Schweiz überstellt und am 24. August 2018 auf Antrag des Kantonalen Wirtschaftsstrafgerichts wegen Fluchtgefahr in Sicherheitshaft versetzt, dies bis 19. Oktober 2018. Eine hiergegen erhobene Beschwerde von A.________ wurde von der Beschwerdekammer des Obergerichts mit Entscheid BK 18 373 vom 11. September 2018 abgewiesen. Mit Beschluss vom 28. August 2018 entschied das Obergericht von Bijelo Polje (Montenegro), dass die Auslieferung von A.________ auch gestützt auf den Haft- befehl der Staatsanwaltschaft bewilligt werde.</w:t>
      </w:r>
    </w:p>
    <w:p>
      <w:r>
        <w:rPr>
          <w:b/>
        </w:rPr>
        <w:t>E. 1.2</w:t>
      </w:r>
    </w:p>
    <w:p>
      <w:r>
        <w:t>Die vom Kantonalen Wirtschaftsstrafgericht am 9. Oktober 2018 eröffnete Verhand- lung musste infolge Erkrankung des damaligen amtlichen Verteidigers am 10. Ok- tober 2018 abgebrochen werden. Aufgrund der Tatsache, dass die Verhandlung erst am 6. Februar 2019 fortgesetzt werden kann, verzichtete das Kantonale Wirt- schaftsstrafgericht auf eine Verlängerung der Sicherheitshaft. Stattdessen entliess es A.________ am 15. Oktober 2018 zu Handen der Staatsanwaltschaft aus der Sicherheitshaft. Am Folgetag beantragte die Staatsanwaltschaft beim Kantonalen Zwangsmassnahmengericht (nachfolgend: Zwangsmassnahmengericht) die An- ordnung von Untersuchungshaft für eine Dauer von drei Monaten. Diesem Antrag gab das Zwangsmassnahmengericht mit Entscheid vom 18. Oktober 2018 statt. Hiergegen erhob A.________ (nachfolgend: Beschwerdeführer), amtlich verteidigt durch Rechtsanwalt B.________, am 29. Oktober 2018 Beschwerde. Darin bean- tragte er die Aufhebung des angefochtenen Entscheids und die unverzügliche Haftentlassung. Eventualiter sei er unter Anordnung von Ersatzmassnahmen (Schriftensperre, Electronic Monitoring, Hausarrest, tägliche Meldepflicht bei einem</w:t>
      </w:r>
    </w:p>
    <w:p>
      <w:r>
        <w:rPr>
          <w:b/>
        </w:rPr>
        <w:t>E. 3</w:t>
      </w:r>
    </w:p>
    <w:p>
      <w:r>
        <w:t>Untersuchungshaft ist nur zulässig, wenn die beschuldigte Person eines Verbre- chens oder Vergehens dringend verdächtig ist (E. 4) und besondere Haftgründe (E. 5) vorliegen. Unbestritten ist, dass die der Strafuntersuchung zugrunde liegen- den Tatbestände – unter Vorbehalt der weiteren Voraussetzungen – die Anordnung von Untersuchungshaft rechtfertigen.</w:t>
      </w:r>
    </w:p>
    <w:p>
      <w:r>
        <w:rPr>
          <w:b/>
        </w:rPr>
        <w:t>E. 4.1</w:t>
      </w:r>
    </w:p>
    <w:p>
      <w:r>
        <w:t>Die Staatsanwaltschaft ermittelt gegen den Beschwerdeführer wegen diversen An- zeigen im Zusammenhang mit Konkurs- und Betreibungsdelikten, Veruntreuung, ungetreuer Geschäftsbesorgung etc. Der Beschwerdeführer bestreitet die gegen ihn erhobenen Vorwürfe.</w:t>
      </w:r>
    </w:p>
    <w:p>
      <w:r>
        <w:rPr>
          <w:b/>
        </w:rPr>
        <w:t>E. 4.2</w:t>
      </w:r>
    </w:p>
    <w:p>
      <w:r>
        <w:t>Gemäss bundesgerichtlicher Rechtsprechung genügt im Haftprüfungsverfahren zur Begründung des dringenden Tatverdachts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143 IV 330 E. 2.1 und 137 IV 122 E. 3.2, je mit Hinweisen).</w:t>
      </w:r>
    </w:p>
    <w:p>
      <w:r>
        <w:rPr>
          <w:b/>
        </w:rPr>
        <w:t>E. 4.3</w:t>
      </w:r>
    </w:p>
    <w:p>
      <w:r>
        <w:t>Hinsichtlich der vom Auslieferungsentscheid erfassten Tatvorvorwürfe ist – ohne auf jeden Tatvorwurf einzeln einzugehen – zusammengefasst festzuhalten was folgt:</w:t>
      </w:r>
    </w:p>
    <w:p>
      <w:r>
        <w:rPr>
          <w:b/>
        </w:rPr>
        <w:t>E. 4.3.1</w:t>
      </w:r>
    </w:p>
    <w:p>
      <w:r>
        <w:t>Der Beschwerdeführer wendet gegen den Vorwurf der Veruntreuung dreier Last- wagen ein, dass es sich bei den von ihm verkauften Fahrzeugen nicht um Leasing- fahrzeuge gehandelt habe, was auch aus den Fahrzeugausweisen entnommen werden könne (vgl. Anzeige der D.________-Bank vom 14. Februar 2018 [Beilage</w:t>
      </w:r>
    </w:p>
    <w:p>
      <w:r>
        <w:rPr>
          <w:b/>
        </w:rPr>
        <w:t>E. 4.3.2</w:t>
      </w:r>
    </w:p>
    <w:p>
      <w:r>
        <w:t>Soweit die Veruntreuung eines BMW 750i betreffend kann an dieser Stelle offen gelassen werden, ob der Beschwerdeführer diesen verkauft hat bzw. ob dieser im Kosovo eingelöst worden ist. Ein entsprechender Nachweis kann den Akten nicht entnommen werden. Aktenkundig ist aber, dass er den BMW trotz Aufforderung der Leasinggesellschaft nicht zurückgegeben hat, diesen stattdessen weiter benutzt und mit ihm aus der Schweiz auszureisen versucht hat. Dabei ist nicht weiter rele- vant, dass nicht er, sondern die Firma F.________ AG das Fahrzeug geleast hat. Gemäss seinen eigenen Angaben durfte er den von der Firma F.________ AG im Jahr 2014 geleasten BMW benutzen. Bei den G.________ Versicherungen war er als Lenker erfasst. Nachdem die F.________ AG wegen ausstehenden Leasingra- ten gemahnt wurde, setzte sich der Beschwerdeführer am 29. September 2014 mit der Leasinggesellschaft in Verbindung. Gleichentags wurde ihm persönlich mitge- teilt, dass der Leasingvertrag gekündigt und er deshalb aufgefordert werde, das Fahrzeug zu deponieren (Beilage 15 zum Haftantrag, Mail von H.________ vom 20. Oktober 2014). Dieser Aufforderung kam er nicht nach, weshalb das Fahrzeug im RIPOL ausgeschrieben und am 31. Oktober 2014 am Grenzübergang Weil- Autobahn sichergestellt worden ist, nachdem der Beschwerdeführer mit diesem die Schweiz hat verlassen wollen. Vor diesem Hintergrund ist der dringende Tatver- dacht, dass der Beschwerdeführer sich das Fahrzeug hat aneignen wollen, derzeit nicht von der Hand zu weisen.</w:t>
      </w:r>
    </w:p>
    <w:p>
      <w:r>
        <w:rPr>
          <w:b/>
        </w:rPr>
        <w:t>E. 4.3.3</w:t>
      </w:r>
    </w:p>
    <w:p>
      <w:r>
        <w:t>Betreffend die Vorwürfe im Zusammenhang mit der I.________ AG macht die Staatsanwaltschaft geltend, der Beschwerdeführer habe von Juli 2015 bis Septem- ber 2015 als Verantwortlicher der genannten Gesellschaft und in Mittäterschaft mit dem ehemaligen Geschäftsführer J.________ das Vermögen vorgenannter Gesell- schaft zum Schaden der Gläubiger vermindert (Art. 163 des Schweizerischen</w:t>
      </w:r>
    </w:p>
    <w:p>
      <w:r>
        <w:t>5 Strafgesetzbuchs [StGB; SR 311.0]). Dabei soll Anlagevermögen im Wert von mind. CHF 132'000.00 entnommen und teilweise als Sacheinlage für die Gründung eines neuen Unternehmens (K.________ AG) verwendet worden sein. Ferner be- stehe der Verdacht auf arge Nachlässigkeit in der Berufsausübung, insbesondere Konkursverschleppung; dadurch sei die Überschuldung der I.________ AG herbei- geführt bzw. verschlimmert worden (Art. 165 StGB). Zudem sei die Buchführung unterlassen worden (Art. 166 StGB). Das Zwangsmassnahmengericht pflichtete dem Beschwerdeführer bei, dass die fraglichen Vermögensentnahmen vor dem Beitritt des Beschwerdeführers in den Verwaltungsrat stattgefunden haben. Ungeachtet dessen schloss es gestützt auf die Aussagen des ehemaligen Geschäftsführers J.________, wonach der Be- schwerdeführer ihn bereits vor seinem Beitritt in den Verwaltungsrat bera- ten/unterstützt habe, und aufgrund der zeitlichen Verhältnisse hinsichtlich Über- nahme des Verwaltungsratsmandats auf eine Beteiligung an den inkriminierten Vorgängen. Dem schliesst sich die Beschwerdekammer an: Aus den Akten geht hervor (Beilagen 12-14 zum Haftantrag), dass die Firma I.________ AG bzw. deren Inhaber J.________ am 14. Mai 2015 der L.________ GmbH das gesamt Ersatzteillager und den Fahrzeugpark (u.a. einen Mercedes- Benz 324 B für CHF 34‘000 und ein Gegengewichtsstapler) für CHF 132‘000.00 verkauft hat. Inhaber der nur wenige Tage zuvor gegründeten L.________ GmbH war der Bruder von J.________. Zum damaligen Zeitpunkt stand die 1. Konkur- seröffnung kurz bevor (1. Konkurseröffnung: 28. Mai 2015 / 2. Konkurseröffnung:</w:t>
      </w:r>
    </w:p>
    <w:p>
      <w:r>
        <w:rPr>
          <w:b/>
        </w:rPr>
        <w:t>E. 4.3.4</w:t>
      </w:r>
    </w:p>
    <w:p>
      <w:r>
        <w:t>Dem Beschwerdeführer wird ferner bezüglich mehreren Firmen, u.a. N.________, O.________ AG und P.________ GmbH, vorgeworfen, durch arge Nachlässigkeit in der Berufsausübung, insbesondere Konkursverschleppung, deren Überschul- dung herbeigeführt bzw. verschlimmert zu haben (Beilagen 17, 18, 21 - 23 zum Haftantrag). Der Beschwerdeführer wendet dagegen ein, dass die gegenüber den Firmen erhobenen Forderungen vor seiner Zeit bzw. unabhängig von einer Ein- flussnahme durch ihn entstanden seien und die Gesellschaften bereits vor seinem Beitritt finanzielle Schwierigkeiten gehabt hätten. Hinsichtlich der Firmen N.________ und der O.________ AG weist die Staatsan- waltschaft zu Recht darauf hin, dass der Tatbestand von Art. 165 StGB (Misswirt- schaft) auch dann erfüllt sein kann, wenn die gegenüber den Firmen erhobenen Forderungen ohne eine Einflussnahme des Beschwerdeführers entstanden sind. Misswirtschaft kann u.a. vorliegen, wenn ein Mandat im Wissen um fehlende Sach- kenntnisse übernommen wird (sog. Übernahmeverschulden). Ferner kann der Tat- bestand in der Variante der Konkursverschleppung erfüllt sein, d.h. wenn das ver- antwortliche Organ trotz begründeter Besorgnis der Überschuldung die Kapital- schutzvorschriften gemäss Art. 725 und 820 des Obligationenrechts (OR; SR 220) verletzt bzw. die Überschuldungsanzeige unterlässt. Der Beschwerdeführer bestrei- tet nicht, im Oktober 2014 der Firma N.________ als Geschäftsführer beigetreten zu sein, zu einem Zeitpunkt, in welchem die Firma erhebliche finanzielle Probleme hatte (vgl. Beilage 17 zum Haftantrag). Der Konkurs wurde am 2. März 2015 eröff- net. Welche Tätigkeit der Beschwerdeführer zwischen Oktober 2014 und März 2015 in seiner Rolle als Geschäftsführer wahrgenommen hat, erschliesst sich der Beschwerdekammer nicht. Gleiches gilt betreffend die O.________ AG, bei wel- cher der Beschwerdeführer am 23. Februar 2015 als einziger Verwaltungsrat ein- getragen und über welche am 8. Oktober 2015 ebenfalls der Konkurs eröffnet wor- den ist (Beilage 18 zum Haftantrag), bzw. bezüglich der P.________ GmbH, bei welcher der Beschwerdeführer ca. im Juli 2015 als Gesellschafter und Geschäfts- führer beigetreten sein soll (gemäss Handelsregistereintrag: 19. Oktober 2015) und die zwischenzeitlich gelöscht worden ist (ab Dezember 2016 befand sie sich in Li- quidation). Es kann in diesem Zusammenhang jedoch auf die Ausführungen des Verwaltungsgerichts des Kantons Bern in seinem Entscheid Nr. 100.2016.355 vom 19. April 2018 verwiesen werden (erwähnt im Beschluss des Obergerichts des Kantons Bern BK 18 373 vom 11. September 2018, E. 5.3). Diesen zufolge soll der Beschwerdeführer schweizweit in rund 30 Gesellschaften als einziger Gesellschaf- ter und/oder Geschäftsführer mit Einzelunterschrift eingetragen sein bzw. gewesen sein, wobei der Beschwerdeführer geltend gemacht habe, selbstständig erwerbs- tätig zu sein, indem er gegen «ein Honorar» überschuldete Gesellschaften zu einer «ordnungsgemässen Liquidation» bringe. Dass der Beschwerdeführer dies ge- macht hat bzw. dazu tatsächlich in der Lage gewesen ist, muss angesichts der Tat- sache, dass ihm die prekären finanziellen Verhältnisse bewusst gewesen sind und er trotzdem seinen Anzeige- und Buchführungspflichten nicht nachgekommen ist, schwer bezweifelt werden. Dass das Zwangsmassnahmengericht den dringenden</w:t>
      </w:r>
    </w:p>
    <w:p>
      <w:r>
        <w:t>7 Tatverdacht der Misswirtschaft bejaht hat, kann vor diesem Hintergrund nicht be- anstandet werden. 5. Neben dem dringenden Tatverdacht setzt die Untersuchungshaft einen besonderen Haftgrund im Sinn von Art. 221 Abs. 1 Bst. a-c StPO voraus. Das Zwangsmassna- mengericht stützt sich auf den Haftgrund der Fluchtgefahr. 5.1 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1B_541/2017 vom 8. Januar 2018 E. 3.2, 1B_150/2015 vom</w:t>
      </w:r>
    </w:p>
    <w:p>
      <w:r>
        <w:rPr>
          <w:b/>
        </w:rPr>
        <w:t>E. 8</w:t>
      </w:r>
    </w:p>
    <w:p>
      <w:r>
        <w:t>September 2015 erfolgte die 2. Konkurseröffnung. Welche Bemühungen der Be-</w:t>
      </w:r>
    </w:p>
    <w:p>
      <w:r>
        <w:t>6 schwerdeführer nach Aufhebung der 1. Konkurseröffnung (ab Ende Juli 2015) un- ternommen haben will, erschliesst sich der Beschwerdekammer nicht.</w:t>
      </w:r>
    </w:p>
    <w:p>
      <w:r>
        <w:rPr>
          <w:b/>
        </w:rPr>
        <w:t>E. 12</w:t>
      </w:r>
    </w:p>
    <w:p>
      <w:r>
        <w:t>Mai 2015 E. 3.1 und 1B_285/2014 vom 19. September 2014 E. 3.3). Bei einer Person ausländischer Nationalität sind ferner der Aufenthaltsstatus, die Anwesen- 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Kommentar zur Schweizerischen Strafprozessordnung, 2. Aufl. 2014, N. 17 zu Art. 221 StPO). 5.2 Die Beschwerdekammer hat sich im Entscheid BK 18 373 vom 11. September 2018 in E. 5.3 bereits ausführlich mit der Fluchtgefahr befasst. Obschon die ent- sprechenden Ausführungen im Zusammenhang mit dem vom Kantonalen Wirt- schaftsstrafgericht geführten Verfahren und damit mit anderen Tatvorwürfen erfolgt sind, gelten sie auch für das hier interessierende Verfahren. Es kann vollumfänglich darauf verwiesen werden. Zusammengefasst ist an dieser Stelle lediglich Folgen- des hervorzuheben: Wie das Zwangsmassnahmengericht zu Recht ausführt, ist die Anwesenheit des Beschwerdeführers in der bei der Staatsanwaltschaft hängigen Strafuntersuchung W 17 417 notwendig. Ferner ist hinsichtlich der im Fall einer Verurteilung zu erwar- tenden Strafe auch im hier interessierenden Verfahren mit einer Freiheitsstrafe von über einem Jahr zu rechnen. Angesichts der unzähligen Vorstrafen besteht wenig</w:t>
      </w:r>
    </w:p>
    <w:p>
      <w:r>
        <w:t>8 Aussicht auf die Gewährung eines bedingten Strafvollzugs. Es kann an dieser Stel- le auf das bereits erwähnte Urteil des Verwaltungsgerichts verwiesen werden, wor- auf die Beschwerdekammer bereits in ihrem Entscheid BK 18 373 einging und wo- nach der Beschwerdeführer seit über dreizehn Jahren unablässig Straftaten bege- he, was von einer ausgeprägten Gleichgültigkeit und Respektlosigkeit gegenüber der Schweizer Rechtsordnung zeuge. Somit kann der Zweck, auf den die Haft ab- zielt, erreicht werden. Unbestrittenermassen musste der Beschwerdeführer bereits mehrmals polizeilich vorgeführt werden. Dass er weder den Termin der Hauptverhandlung vor dem Wirtschaftsstrafgericht (1. Mai 2018) noch den Einvernahmetermin bei der Staats- anwaltschaft (6. Juni 2018) wahrgenommen hat, ist nicht entschuldbar. Seit dem Entscheid BK 18 373 vom 11. September 2018 haben sich auch die persönlichen Verhältnisse nicht geändert, weshalb diese auch heute nicht gegen die Annahme von Fluchtgefahr sprechen. Die Niederlassungsbewilligung wurde dem Beschwer- deführer rechtskräftig entzogen, weshalb er die Schweiz nach Verbüssung einer allfälligen Freiheitsstrafe wird verlassen müssen. Angesichts der Tatsache, dass er regelmässig – entgegen dessen Behauptung nicht nur wegen angeblicher medizi- nischer Behandlung – in sein Heimatland reist, darf davon ausgegangen werden, dass er auch dort über soziale Kontakte verfügt. Wie die Beziehung zu seinen Kin- dern und zu seiner Ehefrau gelebt wird, ist fraglich, will er doch nach einer allfälli- gen Haftentlassung bei seinen Eltern wohnen. Jedenfalls steht aber fest, dass die Familie bisher kein Grund für ihn gewesen zu sein scheint, sich rechtskonform zu verhalten. Eine wirtschaftliche Verbundenheit zur Schweiz kann ebenfalls nicht ausgemacht werden, erschliesst sich der Beschwerdekammer doch nicht, wovon er hier lebt bzw. wie er seinen Lebensunterhalt bestreitet. Seine Schulden sind be- trächtlich. Insgesamt muss festgehalten werden, dass das bisherige Verhalten des Be- schwerdeführers nicht den Schluss zulässt, dass er gewillt wäre, behördlichen Auf- forderungen Folge zu leisten und sich für das Strafverfahren zur Verfügung zu hal- ten. Im Gegenteil ist ernsthaft damit zu rechnen, dass sich der Beschwerdeführer im Fall einer Haftentlassung durch Flucht ins Ausland oder durch Untertauchen dem Strafverfahren oder der zu erwartenden Sanktion entziehen könnte. Aus dem Umstand, dass das Kantonale Wirtschaftsstrafgericht darauf verzichtet hat, beim Zwangsmassnahmengericht eine Verlängerung der Sicherheitshaft zu beantragen, kann der Beschwerdeführer nichts zu seinen Gunsten ableiten. Akten- kundig erfolgte dies nicht etwa wegen Wegfalls der Fluchtgefahr, sondern aus Ver- hältnismässigkeitsüberlegungen. Dies ist angesichts der Tatsache, dass die Forts- etzungsverhandlung erst für Februar 2019, d.h. vier Monate nach Verhandlungsun- terbrechung, hat angesetzt werden können, nachvollziehbar. Hinzu kommt, dass die Staatsanwaltschaft im Rahmen des rechtlichen Gehörs gegenüber dem Kanto- nalen Wirtschaftsstrafgericht in Aussicht gestellt hatte, bezüglich des bei ihr hängi- gen Verfahrens einen Haftantrag einzureichen, weshalb der Beschwerdeführer denn auch schliesslich nicht in Freiheit, sondern zu Handen der Staatsanwaltschaft in Polizeihaft entlassen worden ist.</w:t>
      </w:r>
    </w:p>
    <w:p>
      <w:r>
        <w:t>9 Vor diesem Hintergrund ist die Fluchtgefahr klar zu bejahen. Dass Flüchtige den Ausführungen des Beschwerdeführers zufolge rasch angehalten werden, steht der Annahme von Fluchtgefahr nicht entgegen. Ebenso wenig lassen seine Beteuerun- gen, wonach die Haft ihm die Augen geöffnet habe und er reinen Tisch machen wolle, eine andere Schlussfolgerung zu. Bereits im Mai 2018 wurde ihm die Verhaf- tung angedroht, ungeachtet dessen leistete er behördlichen Aufforderungen keine Folge. 6. 6.1 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 6.2 Mit der erstmaligen Anordnung von Untersuchungshaft mit einer Dauer von drei Monaten besteht noch keine Gefahr von Überhaft. Dass die Staatsanwaltschaft nicht gewillt wäre, das Verfahren zügig fortzuführen, ist nicht ersichtlich und wird auch nicht geltend gemacht. 6.3 Hinsichtlich der vom Beschwerdeführer vorgeschlagenen Ersatzmassnahmen kann soweit Schriftensperre, Electronic Monitoring, Eingrenzung/Hausarrest und tägliche Meldepflicht betreffend auf das bereits im Entscheid BK 18 373 in E. 6.3 Ausge- führte verwiesen werden. Mit diesen lässt sich weder einzeln noch in Kombination die Fluchtgefahr bannen. Auch die vom Beschwerdeführer angebotene Möglichkeit der Hinterlegung einer Kaution in der Höhe von CHF 30‘000.00 vermag die inskünftige Anwesenheit des Beschwerdeführers im vorliegenden Verfahren nicht in genügendem Mass sicher- zustellen. Ungeachtet der Tatsache, dass die beim Zwangsmassnahmengericht beigebrachte Bestätigung des Vaters, wonach er die Kaution stellen würde, der Substantiierungspflicht nicht genügt, bestehen erhebliche Zweifel, dass eine vom Vater geleistete Kaution den Beschwerdeführer von einer Flucht oder einem Unter- tauchen abhalten würde. Seine Familie war bisher nie ein Grund, sich rechtskon- form zu verhalten und behördlichen Weisungen Folge zu leisten. Die Beschwerde- kammer bezweifelt, dass ein vom Vater geleisteter Gelbetrag beim Beschwerdefüh- rer eine Verhaltensänderung herbeizuführen vermag. 6.4 Nach dem Gesagten ist die Anordnung von Untersuchungshaft rechtens. Die Be- schwerde erweist sich als unbegründet und ist abzuweisen.</w:t>
      </w:r>
    </w:p>
    <w:p>
      <w:r>
        <w:t>10 7. Bei diesem Ausgang des Verfahrens sind die Kosten des Beschwerdeverfahrens, bestimmt auf CHF 1‘500.00, dem unterliegenden Beschwerdeführer aufzuerlegen. Die Entschädigung des amtlichen Verteidigers des Beschwerdeführers für seine Aufwendungen im Beschwerdeverfahren ist am Ende des Verfahrens durch die Staatsanwaltschaft oder das urteilende Gericht festzusetzen (Art. 135 Abs. 2 StPO).</w:t>
      </w:r>
    </w:p>
    <w:p>
      <w:r>
        <w:t>11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