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410 vom 2. Oktober 2018</w:t>
      </w:r>
    </w:p>
    <w:p>
      <w:r>
        <w:t>BE Obergericht, 2018-10-02, DE</w:t>
      </w:r>
    </w:p>
    <w:p>
      <w:r>
        <w:rPr>
          <w:b/>
        </w:rPr>
        <w:t xml:space="preserve">Quelle: </w:t>
      </w:r>
      <w:r>
        <w:t>https://mcp.opencaselaw.ch/entscheid/be_zivilstraf_BK_2018_410</w:t>
      </w:r>
    </w:p>
    <w:p>
      <w:r>
        <w:t>FR: BE_ZIVILSTRAF BK 2018 410 du 2 octobre 2018</w:t>
      </w:r>
    </w:p>
    <w:p>
      <w:r>
        <w:t>IT: BE_ZIVILSTRAF BK 2018 410 del 2 ottobre 2018</w:t>
      </w:r>
    </w:p>
    <w:p>
      <w:pPr>
        <w:pStyle w:val="Heading2"/>
      </w:pPr>
      <w:r>
        <w:t>Regeste</w:t>
      </w:r>
    </w:p>
    <w:p>
      <w:r>
        <w:t>Beweisanträge | Andere Verfügungen StA, Polizei (393-a)</w:t>
      </w:r>
    </w:p>
    <w:p>
      <w:pPr>
        <w:pStyle w:val="Heading2"/>
      </w:pPr>
      <w:r>
        <w:t>Erwägungen</w:t>
      </w:r>
    </w:p>
    <w:p>
      <w:r>
        <w:rPr>
          <w:b/>
        </w:rPr>
        <w:t>E. 1</w:t>
      </w:r>
    </w:p>
    <w:p>
      <w:r>
        <w:t>Am 31. August 2018 stellte die Regionale Staatsanwaltschaft Bern-Mittelland (nachfolgend: Staatsanwaltschaft) dem Straf- und Zivilkläger A.________ (nachfol- gend: Beschwerdeführer) in Aussicht, dass sie das Verfahren gegen unbekannte Täterschaft wegen Verleumdung einstellen werde und setzte ihm Frist, um weitere Beweisanträge zu stellen. Mit Verfügung vom 17. September 2018 wies die Staats- anwaltschaft den Beweisantrag des Beschwerdeführers, es seien B.________, C.________, D.________ und E.________ zu den Vorfällen und Aussagen von F.________ gemäss Protokoll der Zeugeneinvernehmung vom 30. August 2018 zu befragen, ab. Dagegen reichte der Beschwerdeführer am 27. September 2018 Be- schwerde ein und beantragte was folgt: • Die Verfügung der Staatsanwaltschaft vom 17. September 2018 sei aufzuheben und das Verfahren sei wiederaufzunehmen. • Die mit Schreiben vorn 14. September 2018 vom Beschwerdeführer eingereichten (und von der Staatsanwaltschaft abgelehnten) Beweisanträge sind gutzuheissen und die betreffenden Zeugenein- vernahmen durchzuführen. • Es seien der Strafantrag vom 28.Juni 2018 und die Beweisanträge vom 14. September 2018 beizu- ziehen. Alles unter Kosten- und Entschädigungsfolgen zu Lasten des Staates. Mit Blick auf das Nachfolgende wurde auf die Durchführung eines Schriftenwech- sels verzichtet (Art. 390 Abs. 2 Schweizerische Strafprozessordnung [StPO; SR 312.0]).</w:t>
      </w:r>
    </w:p>
    <w:p>
      <w:r>
        <w:rPr>
          <w:b/>
        </w:rPr>
        <w:t>E. 2</w:t>
      </w:r>
    </w:p>
    <w:p>
      <w:r>
        <w:t>Der Entscheid betreffend Abweisung von Beweisanträgen ist nur dann gemäss Art. 394 Bst. b StPO beschwerdefähig, wenn der Antrag nicht ohne Rechtsnachteil vor dem erstinstanzlichen Gericht wiederholt werden kann (LANDSHUT/BOSSHARD, in: Kommentar zur Schweizerischen Strafprozessordnung, 2. Aufl. 2014, N. 13 zu Art. 318 StPO, mit Hinweisen; siehe auch die Rechtsmittelbelehrung in der ange- fochtenen Verfügung vom 17. September 2018). Ein solcher Rechtsnachteil liegt vor allem dann vor, wenn die Beweisabnahme keinen Aufschub verträgt, insbeson- dere weil sonst ein Beweisverlust droht (Urteil des Bundesgerichts 1B_73/2013 vom 21. Mai 2014 E. 1.4). Der Nachweis des drohenden Rechtsnachteils obliegt der beschwerdeführenden Person. Sie hat zu begründen, weshalb der beantragte Beweis von entscheidender Bedeutung für das Verfahren ist, sowie nachzuweisen, dass ein Zuwarten mit der Beweisabnahme aller Voraussicht nach zu einem Be- weisverlust führen würde (GUIDON, in: Basler Kommentar, Schweizerische Straf- prozessordnung, 2. Aufl. 2014, N. 6 zu Art. 394 StPO). Gemäss bundesgerichtli- cher Rechtsprechung muss ein konkretes Risiko des Beweisverlusts bestehen; ei- ne bloss theoretische Möglichkeit reicht nicht aus (Urteil des Bundesgerichts 1B_189/2012 vom 17. August 2012 E. 2.1). Ein solcher Rechtsnachteil wird bei- spielsweise dann zu bejahen sein, wenn eine hoch betagte, todkranke oder sich nur vorübergehend in der Schweiz aufhaltende Person einvernommen werden soll (SCHMID/JOSITSCH, Schweizerische Strafprozessordnung Praxiskommentar, 3. Aufl. 2017, N. 3 zu Art. 394 StPO; GUIDON, a.a.O., N. 6 zu Art. 394 StPO).</w:t>
      </w:r>
    </w:p>
    <w:p>
      <w:r>
        <w:rPr>
          <w:b/>
        </w:rPr>
        <w:t>E. 3</w:t>
      </w:r>
    </w:p>
    <w:p>
      <w:r>
        <w:t>Die Kosten des Rechtsmittelverfahrens tragen die Parteien nach Massgabe ihres Obsiegens oder Unterliegens. Als unterliegend gilt auch die Partei, auf deren Rechtsmittel nicht eingetreten wird (Art. 428 Abs. 1 StPO). Die Kosten des Be- schwerdeverfahrens sind dem Beschwerdeführer aufzuerlegen, zumal die Rechts- mittelbelehrung der angefochtenen Verfügung darüber Aufschluss gab, unter wel- chen Voraussetzungen Beschwerde gegen die Ablehnung von Beweisanträgen durch die Staatsanwaltschaft erhoben werden kann.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