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392 vom 16. November 2018</w:t>
      </w:r>
    </w:p>
    <w:p>
      <w:r>
        <w:t>BE Obergericht, 2018-11-16, DE</w:t>
      </w:r>
    </w:p>
    <w:p>
      <w:r>
        <w:rPr>
          <w:b/>
        </w:rPr>
        <w:t xml:space="preserve">Quelle: </w:t>
      </w:r>
      <w:r>
        <w:t>https://mcp.opencaselaw.ch/entscheid/be_zivilstraf_BK_2018_392</w:t>
      </w:r>
    </w:p>
    <w:p>
      <w:r>
        <w:t>FR: BE_ZIVILSTRAF BK 2018 392 du 16 novembre 2018</w:t>
      </w:r>
    </w:p>
    <w:p>
      <w:r>
        <w:t>IT: BE_ZIVILSTRAF BK 2018 392 del 16 novembre 2018</w:t>
      </w:r>
    </w:p>
    <w:p>
      <w:pPr>
        <w:pStyle w:val="Heading2"/>
      </w:pPr>
      <w:r>
        <w:t>Regeste</w:t>
      </w:r>
    </w:p>
    <w:p>
      <w:r>
        <w:t>Einstellung Strafverfahren wegen versuchter Nötigung, evtl. Drohung | Einstellung/Nichtanhandnahme</w:t>
      </w:r>
    </w:p>
    <w:p>
      <w:pPr>
        <w:pStyle w:val="Heading2"/>
      </w:pPr>
      <w:r>
        <w:t>Erwägungen</w:t>
      </w:r>
    </w:p>
    <w:p>
      <w:r>
        <w:rPr>
          <w:b/>
        </w:rPr>
        <w:t>E. 1</w:t>
      </w:r>
    </w:p>
    <w:p>
      <w:r>
        <w:t>Die E.________ GmbH (nachfolgend: Beschwerdeführerin) betreibt mit Tochterge- sellschaften Restaurationsbetriebe. Mit Schreiben vom 14. Juni 2016 wandten sich die für die Gewerkschaft G.________ (nachfolgend: Gewerkschaft) handelnden A.________ und C.________ (nachfolgend: Beschuldigte) an die Beschwerdefüh- rerin. Sie führten aus, negative Berichte aktueller und ehemaliger Mitarbeiterinnen des E.________ von einem der drei Standorte hätten sich gehäuft, sexuelle Beläs- tigungen, Verstösse gegen das Gesundheitsgesetz und Mobbing kämen immer häufiger vor. Sie wiesen darauf hin, dass die Beschwerdeführerin nach Gleichstel- lungsgesetz verpflichtet sei, zur Verhinderung sexueller Belästigung notwendige und angemessene präventive Massnahmen zu treffen. Die Gewerkschaft habe er- fahren, dass keine umfassenden Präventionsmassnahmen zum Schutz gegen se- xuelle Belästigungen bestünden. Im Schreiben wurde definiert, was als sexuelle Belästigung gilt, und es wurden Erwartungen in Bezug auf zu ergreifende Mass- nahmen formuliert. Zur Lösung der angesprochenen Probleme schlugen die Be- schuldigten ein Zusammentreffen vor. Am 17. Juni 2016 antwortete der Geschäfts- führer der Beschwerdeführerin, die Gewerkschaft sei offenbar mit Informationen versorgt worden, die höchstwahrscheinlich unzutreffend seien. Der Beschwerde- führerin sei bekannt, dass ehemalige Mitarbeiter wider besseres Wissen und mit dem Ziel, der ehemaligen Arbeitgeberin zu schaden, unzutreffende und schädliche Tatsachen verbreiteten. Diese Personen würden sachfremde Motive verfolgen. Se- xuelle Belästigungen, Mobbing und Verstösse gegen das Gesundheitsgesetz wür- den in keinem der E.________-Betriebe toleriert. Selbstredend gehe E.________ derartigen Behauptungen mit aller Sorgfalt nach, doch sei das Schreiben der Ge- werkschaft so schwammig, dass eine sachgerechte Abklärung unmöglich sei. Ein Zusammentreffen mit der Gewerkschaft wurde abgelehnt. Diese sei in Bezug auf die Einhaltung des Gleichstellungsgesetzes nicht legitimiert, Forderungen zu stel- len. Sie sei rachsüchtigen ehemaligen Mitarbeitern auf den Leim gekrochen, wel- che sie mit unzutreffenden Behauptungen instrumentalisierten. Hierauf antworteten die Beschuldigten mit Schreiben vom «im Juli 2016», aufgrund von Aussagen einer Vielzahl ehemaliger und aktueller Mitarbeiterinnen lasse sich ein klareres Bild des Betriebs der Beschwerdeführerin zeichnen, der die Verstösse nicht präventiv ver- hindere und die Mitarbeiterinnen unangemessen informiere und behandle. Aussa- gen der Mitglieder würden grundsätzlich vertraulich behandelt, wenn diese nicht selber an die Öffentlichkeit gehen wollten. Erneut boten die Beschuldigten ein Ge- spräch am runden Tisch an. Das Schreiben schliesst mit den Sätzen, die Gewerk- schaft sei verpflichtet, ihren Mitgliedern beizustehen. Es sei ihre Aufgabe, solchen Missständen nachzugehen und diese notfalls öffentlich anzuprangern. Mit E-Mail vom 28. Juli 2016 informierte die Beschwerdeführerin, die im gleichen Zusammenhang (vgl. Beschluss des Obergerichts des Kantons Bern BK 18 391 vom 2. November 2018) bereits am 2. Juli 2016 Anzeige gegen unbekannte Täter- schaft wegen Verleumdung, übler Nachrede und Beschimpfung eingereicht hatte, die Kantonspolizei über das Schreiben der Gewerkschaft. Sie monierte, der Inhalt des Schreibens sei unter dem Straftatbestand der Nötigung äusserst heikel, und ersuchte, diesen Aspekt in die Strafuntersuchung einzubeziehen und die Untersu-</w:t>
      </w:r>
    </w:p>
    <w:p>
      <w:r>
        <w:rPr>
          <w:b/>
        </w:rPr>
        <w:t>E. 3</w:t>
      </w:r>
    </w:p>
    <w:p>
      <w:r>
        <w:t>chung auf die Beschuldigten auszudehnen. Vor dem Kantonsgericht H.________ erwirkte die Beschwerdeführerin am 10. August 2016 gegen die Gewerkschaft ein Verbot, die Vorwürfe von sexueller Belästigung, von Verstössen gegen das Ge- sundheitsgesetz und von Mobbing weiterzuverbreiten. Am 23. August 2016 schliesslich erschien in der I.________(Zeitung) unter dem Titel «________» ein Artikel, in dem über missliche Arbeitsbedingungen im E.________ in J.________ berichtet wurde, ohne dass aber die mit Entscheid vom 10. August 2016 mit einem Verbreitungsverbot belegten Themenkreise angesprochen worden wären. Am 16. März 2018 teilte die Regionale Staatsanwaltschaft Oberland (nachfolgend: Staatsanwaltschaft) i.S.v. Art. 318 Schweizerische Strafprozessordnung (StPO; SR 312) mit, dass sie die Strafuntersuchung als vollständig erachte und die Einstellung des Verfahrens beabsichtige. Gleichzeitig setzte sie Frist für Beweisanträge an. Mit Eingabe vom 29. März 2018 beantragte die Beschwerdeführerin die Durchführung weiterer Beweismassnahmen, insbesondere die Befragung der Beschuldigten zur Identität ihrer Informanten, und die Anklageerhebung. Am 3. August 2018 wies die Staatsanwaltschaft die Beweisanträge ab. Mit Verfügung vom 23. August 2018 stellte sie das Verfahren gegen die Beschuldigten ein. Dagegen erhob die Be- schwerdeführerin am 11. September 2018 Beschwerde und verlangte was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