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2018 374 vom 6. Februar 2019</w:t>
      </w:r>
    </w:p>
    <w:p>
      <w:r>
        <w:t>BE Obergericht, 2019-02-06, DE</w:t>
      </w:r>
    </w:p>
    <w:p>
      <w:r>
        <w:rPr>
          <w:b/>
        </w:rPr>
        <w:t xml:space="preserve">Quelle: </w:t>
      </w:r>
      <w:r>
        <w:t>https://mcp.opencaselaw.ch/entscheid/be_zivilstraf_BK_2018_374</w:t>
      </w:r>
    </w:p>
    <w:p>
      <w:r>
        <w:t>FR: BE_ZIVILSTRAF BK 2018 374 du 6 février 2019</w:t>
      </w:r>
    </w:p>
    <w:p>
      <w:r>
        <w:t>IT: BE_ZIVILSTRAF BK 2018 374 del 6 febbraio 2019</w:t>
      </w:r>
    </w:p>
    <w:p>
      <w:pPr>
        <w:pStyle w:val="Heading2"/>
      </w:pPr>
      <w:r>
        <w:t>Regeste</w:t>
      </w:r>
    </w:p>
    <w:p>
      <w:r>
        <w:t>Sistierung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Verfügung vom 17. August 2018 eröffnete die Kantonale Staatsanwaltschaft für Wirtschaftsdelikte das Strafverfahren gegen A.________ (nachfolgend: Beschuldig- ter 1) und C.________ (nachfolgend: Beschuldigter 2) wegen Misswirtschaft und Urkundenfälschung und sistierte dieses gleichzeitig bis zum rechtskräftigen Ab- schluss des Zivilprozesses vor dem Handelsgericht des Kantons Zürich.</w:t>
      </w:r>
    </w:p>
    <w:p>
      <w:r>
        <w:rPr>
          <w:b/>
        </w:rPr>
        <w:t>E. 1.2</w:t>
      </w:r>
    </w:p>
    <w:p>
      <w:r>
        <w:t>Mit Beschwerde vom 30. August 2018 gelangten die Privatkläger E.________ (nachfolgend: Beschwerdeführerin 1), G.________ (nachfolgend: Beschwerdefüh- rer 2), H.________ (nachfolgend: Beschwerdeführerin 3), I.________ (nachfolgend: Beschwerdeführer 4), J.________ AG (nachfolgend: Beschwerdeführerin 5) und die K.________ AG (nachfolgend: Beschwerdeführerin 6), alle vertreten durch Rechtsanwalt Dr. F.________, mit folgenden Rechtsbegehren an die Beschwerde- kammer des Obergerichts des Kantons Bern: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