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35 vom 17. Januar 2018</w:t>
      </w:r>
    </w:p>
    <w:p>
      <w:r>
        <w:t>BE Obergericht, 2018-01-17, DE</w:t>
      </w:r>
    </w:p>
    <w:p>
      <w:r>
        <w:rPr>
          <w:b/>
        </w:rPr>
        <w:t xml:space="preserve">Quelle: </w:t>
      </w:r>
      <w:r>
        <w:t>https://mcp.opencaselaw.ch/entscheid/be_zivilstraf_BK_2018_35</w:t>
      </w:r>
    </w:p>
    <w:p>
      <w:r>
        <w:t>FR: BE_ZIVILSTRAF BK 2018 35 du 17 janvier 2018</w:t>
      </w:r>
    </w:p>
    <w:p>
      <w:r>
        <w:t>IT: BE_ZIVILSTRAF BK 2018 35 del 17 gennaio 2018</w:t>
      </w:r>
    </w:p>
    <w:p>
      <w:pPr>
        <w:pStyle w:val="Heading2"/>
      </w:pPr>
      <w:r>
        <w:t>Regeste</w:t>
      </w:r>
    </w:p>
    <w:p>
      <w:r>
        <w:t>Nichtanhandnahme Strafverfahren wegen \"Gefährdungsmeldung\" und \"versuchter Vernichtung einer Existenz\" | Einstellung/Nichtanhandnahme</w:t>
      </w:r>
    </w:p>
    <w:p>
      <w:pPr>
        <w:pStyle w:val="Heading2"/>
      </w:pPr>
      <w:r>
        <w:t>Erwägungen</w:t>
      </w:r>
    </w:p>
    <w:p>
      <w:r>
        <w:rPr>
          <w:b/>
        </w:rPr>
        <w:t>E. 1</w:t>
      </w:r>
    </w:p>
    <w:p>
      <w:r>
        <w:t>Mit Verfügung vom 17. Januar 2018 nahm die Regionale Staatsanwaltschaft Ober- land (nachfolgend: Staatsanwaltschaft) das von der Straf- und Zivilklägerin F.________ (nachfolgend: Beschwerdeführerin) initiierte Strafverfahren gegen A.________ (nachfolgend: Beschuldigter 1) und C.________ (nachfolgend: Be- schuldigte 2) wegen «Gefährdungsmeldung vom 17. November 2016 und ärztli- chem Empfehlungsschreiben vom 22. November 2016» sowie gegen D.________ (nachfolgend: Beschuldigte 3) und E.________ (nachfolgend: Beschuldigte 4) we- gen «versuchter Vernichtung einer Existenz mit Auslegung auf verdinglich» nicht an die Hand. Hiergegen erhob die Beschwerdeführerin am 24. Januar 2017 Be- schwerde mit dem sinngemässen Antrag, die Verfügung der Staatsanwaltschaft sei aufzuheben und diese sei anzuweisen, das Strafverfahren gegen die angezeigten Personen an die Hand zu nehmen. Am 6. Februar 2018 reichte die Beschwerde- führerin eine weitere Eingabe ein. Mit Blick auf das Nachstehende wurde auf die Durchführung eines Schriftenwech- sels verzichtet (Art. 390 Abs. 2 der Schweizerischen Strafprozessordnung [StPO; SR 312.0]).</w:t>
      </w:r>
    </w:p>
    <w:p>
      <w:r>
        <w:rPr>
          <w:b/>
        </w:rPr>
        <w:t>E. 2</w:t>
      </w:r>
    </w:p>
    <w:p>
      <w:r>
        <w:t>Gegen Verfügungen und Verfahrenshandlungen der Staatsanwaltschaft kann bei der Beschwerdekammer in Strafsachen innert 10 Tagen schriftlich und begründet Beschwerde geführt werden (Art. 393 Abs. 1 Bst. a i.V.m. Art. 396 Abs. 1 StPO, Art. 35 des Gesetzes über die Organisation der Gerichtsbehörden und der Staats- anwaltschaft [GSOG; BSG 161.1] i.V.m. Art. 29 Abs. 2 des Organisationsregle- ments des Obergerichts [OrR OG; BSG 162.11]). Die Beschwerdeführerin ist als Straf- und Zivilklägerin durch die angefochtene Nichtanhandnahmeverfügung un- mittelbar in ihren rechtlich geschützten Interessen betroffen und somit zur Be- schwerdeführung legitimiert (Art. 382 Abs. 1 StPO). Auf die – als Laieneingabe – form- und fristgerechte Beschwerde ist einzutreten.</w:t>
      </w:r>
    </w:p>
    <w:p>
      <w:r>
        <w:rPr>
          <w:b/>
        </w:rPr>
        <w:t>E. 3</w:t>
      </w:r>
    </w:p>
    <w:p>
      <w:r>
        <w:t>naten nach dem Klinikaufenthalt im Psychiatriezentrum G.________(Ortschaft) ab- gebrochen. Am 14. November 2016 sei die Beschwerdeführerin deutlich misstrau- isch und wesensverändert zum Gespräch erschienen und habe mitgeteilt, dass sie die Medikamente nicht mehr einnehme und mit der im Psychiatriezentrum G.________(Ortschaft) gestellten Diagnose Schizophrenie nicht einverstanden sei. Da sich der Zustand der Beschwerdeführerin aktenkundig jeweils nach Abbruch der Medikation recht rasch verschlechtere, sei er der Auffassung, dass die Beschwer- deführerin durch ihr Verhalten, welches sehr wahrscheinlich wieder in einer Psy- chose enden werde, sich selber wie auch ihre Familienangehörigen (Töchter Jg. 2001 und 2005) gefährde. Sie sollte unbedingt die Medikation wieder einneh- men. Mit Schreiben vom 22. November 2016 reichte der Beschuldigte 1 der KESB B.________(Ortschaft) zudem eine ärztliche Empfehlung betreffend die ambulante Behandlung der Beschwerdeführerin ein. Am 2. März 2017 entschied die KESB B.________(Ortschaft) unter Mitwirkung der Beschuldigten 3 (Präsidentin) und der Beschuldigten 4 (Behördenmitglied), dass sich die Beschwerdeführerin einer ambulanten Begutachtung zu unterziehen habe. Das Gutachten der Psychiatrischen Dienste B.________(Ortschaft) datiert vom 15. Juni 2017. Im Gutachten wurde der Beschwerdeführerin die Diagnose paranoi- de Schizophrenie (ICD-10: F20.0) mit gerade noch ausreichender Funktionsfähig- keit für den Alltag, ohne akute Selbst- oder Fremdgefährdung gestellt. Es wurde ausgeführt, die Beschwerdeführerin scheine in ein Wahnsystem abzudriften, fühle sich bedroht und verfolgt durch alle psychisch und rechtlich an der Situation Betei- ligten (Komplott gegen sie durch alle, die durch die Gefährdungsmeldung in ihren Fall involviert seien). Sie kompensiere dies mit sehr aktionistischem Sich-Wehren, dies vor allem in Schriftform. Aus medizinischer Sicht sei eine psychiatrische The- rapie mit Spitex-Betreuung zur kontrollierten Medikamenteneinnahme indiziert. Am 12. Oktober 2017 ordnete die KESB B.________(Ortschaft) unter Mitwirkung der Beschuldigten 3 und 4 gestützt auf das Gutachten der Psychiatrischen Dienste B.________(Ortschaft) als ambulante Massnahme an, dass die Beschwerdeführe- rin wöchentliche Termine bei der Spitex Region B.________(Ortschaft), Fachbe- reich Psychosoziale Betreuung, in Anspruch zu nehmen habe. Am 22. November 2017 erstattete die Beschwerdeführerin gegen die Beschuldig- ten Strafanzeige. Sie macht geltend, «sie erhebe Strafanzeige gegen Dr. med. A.________, Oberarzt, und seinen Kollegen im Hintergrund ohne Namen Psychia- trische Dienste B.________(Ortschaft), Gefährdungsmeldung vom 17. November 2016 und ärztliche Empfehlung vom 22. November 2016 Krankheitsbild Schizo- phrenie DSM-5 des Psychiaters (Gotteswerk)». Zudem «verklage sie die Behör- denmitglieder D.________ und E.________, KESB B.________(Ortschaft) und er- hebe gegen strafrechtliche Anzeige gegen D.________ und Frau E.________ Ver- suchte Vernichtung meiner Existenz mit Auslegung auf verdinglich.» Zusammenge- fasst zeigte sich die Beschwerdeführerin nicht damit einverstanden, dass der Be- schuldigte 1 die Gefährdungsmeldung und ärztliche Empfehlung erliess und die Beschuldigten 3 und 4 die ambulante Begutachtung und ambulante Massnahme anordneten.</w:t>
      </w:r>
    </w:p>
    <w:p>
      <w:r>
        <w:rPr>
          <w:b/>
        </w:rPr>
        <w:t>E. 4.1</w:t>
      </w:r>
    </w:p>
    <w:p>
      <w:r>
        <w:t>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verzichtet werden kann.</w:t>
      </w:r>
    </w:p>
    <w:p>
      <w:r>
        <w:rPr>
          <w:b/>
        </w:rPr>
        <w:t>E. 4.2</w:t>
      </w:r>
    </w:p>
    <w:p>
      <w:r>
        <w:t>Gemäss Art. 443 Abs. 1 des Schweizerischen Zivilgesetzbuches (ZGB; SR 210) kann jede Person bei der Erwachsenenschutzbehörde Meldung erstatten, wenn ei- ne Person hilfsbedürftig erscheint. Besteht die ernsthafte Gefahr, dass eine hilfs- bedürftige Person sich selbst gefährdet, sind Personen, die dem Amts- oder Be- rufsgeheimnis unterstehen, berechtigt, der Erwachsenenschutzbehörde Mitteilung zu machen (Art. 453 Abs. 2 ZGB). Art. 446 Abs. 1 ZGB bestimmt, dass die Erwachsenenschutzbehörde den Sachver- halt von Amtes wegen erforscht. Sie zieht die erforderlichen Erkundigungen ein und erhebt die notwendigen Beweise. Sie kann eine geeignete Person oder Stelle mit Abklärungen beauftragen. Nötigenfalls ordnet sich das Gutachten einer sachver- ständigen Person an (Art. 446 Abs. 2 ZGB). Gemäss Art. 437 Abs. 2 ZGB i.V.m. Art. 33 Abs. 1 des Gesetzes über den Kindes- und Erwachsenenschutz (KESG; BSG 213.316) kann die KESB ambulante Mass- nahmen anordnen. Darunter fallen namentlich Verhaltensweisungen, Meldepflich- ten, Nachkontrollen oder medizinisch indizierte Behandlungen, insbesondere kon- trollierte Medikamentenabgaben.</w:t>
      </w:r>
    </w:p>
    <w:p>
      <w:r>
        <w:rPr>
          <w:b/>
        </w:rPr>
        <w:t>E. 4.3</w:t>
      </w:r>
    </w:p>
    <w:p>
      <w:r>
        <w:t>Gemäss Art. 14 des Schweizerischen Strafgesetzbuches (StGB; SR 311.0) verhält sich rechtmässig, wer handelt wie es das Gesetz gebietet oder erlaubt, auch wenn die Tat nach diesem oder einem anderen Gesetz mit Strafe bedroht ist (Art. 14 des Schweizerischen Strafgesetzbuches [StGB; SR 311.0]).</w:t>
      </w:r>
    </w:p>
    <w:p>
      <w:r>
        <w:rPr>
          <w:b/>
        </w:rPr>
        <w:t>E. 4.4</w:t>
      </w:r>
    </w:p>
    <w:p>
      <w:r>
        <w:t>Die Staatsanwaltschaft begründet die Nichtanhandnahme wie folgt: Vorliegend begründete A.________ die Gefährdungsmeldung damit, dass aufgrund der aktenana- mnetischen Vorgeschichte bei F.________ damit zu rechnen sei, dass ein Absetzen der Medikamente den Gesundheitszustand schnell verschlechtern und wahrscheinlich in einer erneuten Psychose en- den werde. Diese Begründung ist nachvollziehbar. Somit war A.________ aufgrund von Art. 453 Abs. 2 ZGB nicht an das Berufsgeheimnis gebunden und durfte eine entsprechende Gefährdungs- meldung an die KESB vornehmen. Das Handeln von A.________ war rechtmässig i.S.v. Art. 14 StGB und ist aus strafrechtlicher Sicht nicht zu beanstanden. Sonstige Straftaten, die A.________ im Zu- sammenhang mit der Gefährdungsmeldung begangen haben könnte, sind nicht ersichtlich. Wie eingangs erwähnt, richtete sich die Strafanzeige von F.________ wegen der Gefährdungsmel- dung nicht nur gegen A.________, sondern auch gegen eine unbekannte, im Hintergrund agierende Person der Psychiatrischen Dienste B.________(Ortschaft). F.________ konkretisiert die Vorwürfe jedoch nicht weiter und aus den beigelegten Akten gehen keine Hinweise hervor, welche auf ein straf- rechtlich relevantes Verhalten einer im Hintergrund agierende Person hindeuten würden. […] Die beiden Mitarbeiterinnen der KESB D.________ und E.________ wurden wegen «versuchter Ver- nichtung der Existenz von F.________ mit Auslegung auf verdinglich» angezeigt.</w:t>
      </w:r>
    </w:p>
    <w:p>
      <w:r>
        <w:rPr>
          <w:b/>
        </w:rPr>
        <w:t>E. 4.5</w:t>
      </w:r>
    </w:p>
    <w:p>
      <w:r>
        <w:t>Die Staatsanwaltschaft hat einlässlich dargelegt, dass vorliegend eindeutig keine Straftatbestände erfüllt sind. Diesen zutreffenden Ausführungen schliesst sich die Beschwerdekammer in Strafsachen an. Der Beschuldigte 1 hat in der Gefähr- dungsmeldung nachvollziehbar dargetan, dass aufgrund des selbständigen Ab- bruchs der Medikation die ernsthafte Gefahr besteht, dass sich die Beschwerdefüh- rerin selbst oder ihre Familienangehörigen gefährdet. Er hat auch darauf hingewie- sen, dass die Beschwerdeführerin bereits früher die ambulante Behandlung immer wieder abgebrochen und die Medikation abgesetzt hat. Dabei sei es zu psychoti- schen Dekompensationen gekommen. Angesichts dieser Ausgangslage war der Beschuldigte 1 berechtigt, bei der KESB B.________(Ortschaft) eine Gefähr- dungsmeldung zu machen. Ein strafrechtlich relevantes Verhalten, insbesondere eine Verletzung des Berufsgeheimnisses (Art. 321 Abs. 1 StGB), ist insofern und auch bezüglich der ärztlichen Empfehlung nicht erkennbar (vgl. Art. 453 Abs. 2 ZGB). Die Gefährdungsmeldung war denn auch Anlass dafür, dass die KESB B.________(Ortschaft) ein erwachsenenschutzrechtliches Verfahren eröffnete und betreffend die Beschwerdeführerin eine ambulante Massnahme verfügte, d.h. die KESB B.________(Ortschaft) erachtete die vom Beschuldigten 1 geäusserten Be- fürchtungen als berechtigt. Soweit die Beschwerdeführerin Strafanzeige gegen die Beschuldigten 3 und 4 er- hob, sind ebenfalls keine Anhaltspunkte für ein strafrechtlich relevantes Verhalten erkennbar. Der von der Beschwerdeführerin angezeigte Tatbestand der «Vernich- tung der Existenz» existiert im StGB nicht. Zudem wurde von der Staatsanwalt- schaft zu Recht dargetan, dass die von den Beschuldigten 3 und 4 erlassenen Ent- scheide auf einer gesetzlichen Grundlage beruhten. Die Entscheide wurden aus- führlich begründet. Insbesondere wurde im Entscheid der KESB B.________(Ortschaft) vom 2. März 2017 dargetan, dass die Ursache für das auf- fällige Verhalten der Beschwerdeführerin nur im Rahmen einer Begutachtung sorg- fältig abgeklärt werden könne. Soweit die Beschwerdeführerin inhaltlich mit den Entscheiden der KESB B.________(Ortschaft) nicht einverstanden ist, stand ihr der Rechtsmittelweg offen. Allein der Umstand, dass die Beschwerdeführerin eine an- dere Auffassung als diejenige in den Entscheiden der KESB B.________(Ortschaft) vertritt, vermag keinen Verdacht einer strafbaren Handlung der Beschuldigten 3 und 4 zu begründen. An dieser Stelle ist auch auf das Gutachten der Psychiatri- schen Dienste B.________(Ortschaft) von Dr. med. H.________ und Dr. med. I.________ vom 15. Juni 2017 zu verweisen, wonach bei der Beschwerdeführerin ein Wahnsystem vorzuliegen scheint, ein Komplott gegen sie durch alle, die durch die Gefährdungsmeldung in ihren Fall involviert sind (S. 5 des Gutachtens). Was die Beschwerdeführerin in ihrer Beschwerde gegen die Nichtanhandnahme- verfügung vorbringt, ändert nichts an deren Rechtmässigkeit resp. geht an der Sa- che vorbei. Die Beschwerdeführerin setzt sich in der Beschwerde nur sehr begrenzt</w:t>
      </w:r>
    </w:p>
    <w:p>
      <w:r>
        <w:rPr>
          <w:b/>
        </w:rPr>
        <w:t>E. 4.6</w:t>
      </w:r>
    </w:p>
    <w:p>
      <w:r>
        <w:t>Die Nichtanhandnahme des Verfahrens erfolgte somit zu Recht. Die Beschwerde ist offensichtlich unbegründet und damit abzuweisen. Die Verfahrensakten werden als Ganzes der Staatsanwaltschaft retourniert. Soweit die Beschwerdeführerin um Rücksendung der von ihr eingereichten Unterlagen ersucht, hat sie sich diesbezüg- lich an die Staatsanwaltschaft zu wenden. 5. Bei diesem Ausgang des Verfahrens wird die unterliegende Beschwerdeführerin kostenpflichtig (Art. 428 Abs. 1 StPO).</w:t>
      </w:r>
    </w:p>
    <w:p>
      <w:r>
        <w:rPr>
          <w:b/>
        </w:rPr>
        <w:t>E. 5</w:t>
      </w:r>
    </w:p>
    <w:p>
      <w:r>
        <w:t>Ein solcher Tatbestand existiert im StGB nicht. Es liegen keine Hinweise vor, welche auf ein straf- rechtlich relevantes Verhalten der beiden Beschuldigten hindeuten würden. Die Anordnung einer am- bulanten Begutachtung und einer ambulanten Massnahme ist in Art. 446 Abs. 2 ZGB bzw. Art. 437 ZGB i.V.m. Art. 33 KESG gesetzlich vorgesehen. Die Handlungen von D.________ und E.________ waren somit rechtmässig i.S.v. Art. 14 StGB und deshalb nicht strafbar.</w:t>
      </w:r>
    </w:p>
    <w:p>
      <w:r>
        <w:rPr>
          <w:b/>
        </w:rPr>
        <w:t>E. 6</w:t>
      </w:r>
    </w:p>
    <w:p>
      <w:r>
        <w:t>Februar 2018 anbelangt, enthält dieses keine Ausführungen zum Streitgegen- stand (Nichtanhandnahmeverfügung) und wird deshalb ohne weiteres ad acta ge- legt.</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