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319 vom 7. August 2018</w:t>
      </w:r>
    </w:p>
    <w:p>
      <w:r>
        <w:t>BE Obergericht, 2018-08-07, DE</w:t>
      </w:r>
    </w:p>
    <w:p>
      <w:r>
        <w:rPr>
          <w:b/>
        </w:rPr>
        <w:t xml:space="preserve">Quelle: </w:t>
      </w:r>
      <w:r>
        <w:t>https://mcp.opencaselaw.ch/entscheid/be_zivilstraf_BK_2018_319</w:t>
      </w:r>
    </w:p>
    <w:p>
      <w:r>
        <w:t>FR: BE_ZIVILSTRAF BK 2018 319 du 7 août 2018</w:t>
      </w:r>
    </w:p>
    <w:p>
      <w:r>
        <w:t>IT: BE_ZIVILSTRAF BK 2018 319 del 7 agosto 2018</w:t>
      </w:r>
    </w:p>
    <w:p>
      <w:pPr>
        <w:pStyle w:val="Heading2"/>
      </w:pPr>
      <w:r>
        <w:t>Regeste</w:t>
      </w:r>
    </w:p>
    <w:p>
      <w:r>
        <w:t>Ausstand | Ausstand (59)</w:t>
      </w:r>
    </w:p>
    <w:p>
      <w:pPr>
        <w:pStyle w:val="Heading2"/>
      </w:pPr>
      <w:r>
        <w:t>Erwägungen</w:t>
      </w:r>
    </w:p>
    <w:p>
      <w:r>
        <w:rPr>
          <w:b/>
        </w:rPr>
        <w:t>E. 1</w:t>
      </w:r>
    </w:p>
    <w:p>
      <w:r>
        <w:t>Mit verbesserter Eingabe vom 3. August 2018 verfügte der Vorsitzende der Ge- schäftsleitung des Regionalgerichts Oberland, dass Letzteres gemäss Art. 56 Bst. f Schweizerische Strafprozessordnung (StPO; SR 312) im Strafverfahren gegen A.________ wegen Verleumdung in corpore in den Ausstand trete. Gestützt auf Art. 59 Abs. 1 Bst. b StPO würden die Akten zwecks Prüfung des Ausstandes an die Strafabteilung des Obergerichts des Kantons Bern gehen.</w:t>
      </w:r>
    </w:p>
    <w:p>
      <w:r>
        <w:rPr>
          <w:b/>
        </w:rPr>
        <w:t>E. 2</w:t>
      </w:r>
    </w:p>
    <w:p>
      <w:r>
        <w:t>Wird ein Ausstandsgrund nach Artikel 56 Buchstabe a oder f geltend gemacht oder widersetzt sich eine in einer Strafbehörde tätige Person einem Ausstandsgesuch einer Partei, das sich auf Artikel 56 Buchstaben b-e abstützt, so entscheidet ohne weiteres Beweisverfahren und endgültig: die Beschwerdeinstanz, wenn die Staats- anwaltschaft, die Übertretungsstrafbehörden oder die erstinstanzlichen Gerichte betroffen sind (Art. 59 Abs. 1 Bst. b StPO). Heisst das Obergericht ein Ausstandsbegehren gegen eine in einem Gericht tätige Person gut, so kann es die Strafsache einem anderen Gericht übertragen (Art. 29 Einführungsgesetz zur Zivilprozessordnung, zur Strafprozessordnung und zur Ju- gendstrafprozessordnung [EG ZSJ; BSG 271.1]) Die Beschwerdekammer ist für den Entscheid zuständig (vgl. auch OBERHOLZER, Grundzüge des Strafprozessrechts, 3. Aufl. 2012, Rz. 162). Auf die Durchführung eines Schriftenwechsels kann in dieser speziellen Konstellation verzichtet werden.</w:t>
      </w:r>
    </w:p>
    <w:p>
      <w:r>
        <w:rPr>
          <w:b/>
        </w:rPr>
        <w:t>E. 3</w:t>
      </w:r>
    </w:p>
    <w:p>
      <w:r>
        <w:t>Das Regionalgericht Oberland begründet seinen Entscheid, in corpore in den Ausstand zu treten, wie folgt: Es seien sowohl die Gattin als auch der Sohn des Strafantragstellers C.________ am Regionalgericht Oberland in Sekretariatsfunkti- onen zuständig – die Gattin in der zentralen Kanzlei und der Sohn in der Strafabtei- lung. Zwar handle es sich beim Strafantragsteller nicht um eine Verfahrenspartei, aber vorliegend würde er aller Voraussicht nach zu Vergleichsverhandlungen oder zu einer Einvernahme vor Gericht geladen. Nach Auffassung der Geschäftsleitung seien daher Befangenheitsproblematiken aller Richterinnen und Richter des Regio- nalgerichtes Oberland nicht auszuschliessen, wenn die Sache an diesem Gericht bearbeitet und letztlich nach einem durchzuführenden Beweisverfahren mit einer Befragung des Strafantragstellers beurteilt werden würde.</w:t>
      </w:r>
    </w:p>
    <w:p>
      <w:r>
        <w:rPr>
          <w:b/>
        </w:rPr>
        <w:t>E. 4.1</w:t>
      </w:r>
    </w:p>
    <w:p>
      <w:r>
        <w:t>Die verfassungsmässige Garantie von Art. 30 Abs. 1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Für den allgemeinen grundrechtlichen Anspruch auf Unabhängigkeit und Objektivität von Strafverfolgungsbehörden ausserhalb ei- ner richterlichen Funktion ist Art. 29 Abs. 1 BV massgebend, wobei der Bestim- mung ein mit Art. 30 Abs. 1 BV weitgehend übereinstimmender Gehalt zukommt (BOOG, in: Basler Kommentar StPO, 2. Aufl. 2014, N. 3 vor Art. 56-60 StPO). Die in</w:t>
      </w:r>
    </w:p>
    <w:p>
      <w:r>
        <w:t>3 einer Strafverfolgungsbehörde tätige Person hat die an sie herangetragenen Fra- gen unvoreingenommen und frei von Bindungen an die Parteien, deren Standpunk- te oder anderen Drittinteressen zu beurteilen (BOOG, a.a.O., N. 4 vor Art. 56-60 StPO). Sie hat die belastenden und entlastenden Umstände mit gleicher Sorgfalt zu untersuchen (Art. 6 Abs. 2 StPO). Sie kann abgelehnt werden, wenn Umstände vorliegen, welche nach objektiven Gesichtspunkten geeignet sind, den Anschein der Befangenheit zu erwecken (vgl. Urteil des Bundesgerichts 1B_537/2012 vom 28. September 2012 m.w.H.). Befangenheit bezeichnet eine innere Einstellung zu den Verfahrensbeteiligten oder zum Gegenstand des konkreten Verfahrens, welche die gebotene Distanz vermissen lässt und aus der heraus die Person sachfremde Elemente einfliessen lässt mit der Folge, dass sie einen Verfahrensbeteiligten be- nachteiligt oder bevorzugt oder zumindest dazu neigt (BOOG, a.a.O., N. 7 vor Art. 56-60 StPO). Ob der Anschein von Befangenheit vorliegt, beurteilt sich ohne Rücksicht auf das subjektive Empfinden der Verfahrenspartei. Die strafprozessua- len Bestimmungen über den Ausstand (Art. 56 StPO) konkretisieren die verfas- sungsmässigen Garantien gemäss Art. 30 (bzw. Art. 29) BV. Die in der Strafbehör- de tätige Person hat unter anderem dann in den Ausstand zu treten, wenn sich ei- ne Befangenheit aus «anderen Gründen, insbesondere wegen Freundschaft oder Feindschaft mit einer Partei oder deren Rechtsbeistand» ableiten lässt.</w:t>
      </w:r>
    </w:p>
    <w:p>
      <w:r>
        <w:rPr>
          <w:b/>
        </w:rPr>
        <w:t>E. 4.2</w:t>
      </w:r>
    </w:p>
    <w:p>
      <w:r>
        <w:t>Die Beschwerdekammer stellt die vom Regionalgericht Oberland geschilderten Befangenheitsproblematiken ebenfalls fest. Sowohl die Gattin als auch der Sohn des Strafantragstellers sind am Regionalgericht Oberland tätig. Damit liegt die – ei- ne sehr seltene Ausnahmesituation darstellende – Konstellation vor, dass sämtli- che an diesem Gericht tätigen Richterinnen und Richter das Verfahren nicht mit der gebotenen Distanz führen können. Es ist aus objektiver Sicht nicht auszuschlies- sen, dass jeder einzelne in Frage kommende Gerichtspräsident respektive jede einzelne Gerichtspräsidentin einen der Verfahrensbeteiligten benachteiligen oder bevorzugen oder zumindest dazu neigen könnte. Vor diesem Hintergrund ist die Strafsache einem anderen Gericht zu übertragen (Art. 29 EG ZSJ). Die Beschwerdekammer überträgt das Geschäft dem Regional- gericht Bern-Mittelland.</w:t>
      </w:r>
    </w:p>
    <w:p>
      <w:r>
        <w:rPr>
          <w:b/>
        </w:rPr>
        <w:t>E. 5</w:t>
      </w:r>
    </w:p>
    <w:p>
      <w:r>
        <w:t>Die Verfahrenskosten trägt der Kanton Bern (Art. 59 Abs. 4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