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276 vom 4. Oktober 2018</w:t>
      </w:r>
    </w:p>
    <w:p>
      <w:r>
        <w:t>BE Obergericht, 2018-10-04, DE</w:t>
      </w:r>
    </w:p>
    <w:p>
      <w:r>
        <w:rPr>
          <w:b/>
        </w:rPr>
        <w:t xml:space="preserve">Quelle: </w:t>
      </w:r>
      <w:r>
        <w:t>https://mcp.opencaselaw.ch/entscheid/be_zivilstraf_BK_2018_276</w:t>
      </w:r>
    </w:p>
    <w:p>
      <w:r>
        <w:t>FR: BE_ZIVILSTRAF BK 2018 276 du 4 octobre 2018</w:t>
      </w:r>
    </w:p>
    <w:p>
      <w:r>
        <w:t>IT: BE_ZIVILSTRAF BK 2018 276 del 4 ottobre 2018</w:t>
      </w:r>
    </w:p>
    <w:p>
      <w:pPr>
        <w:pStyle w:val="Heading2"/>
      </w:pPr>
      <w:r>
        <w:t>Regeste</w:t>
      </w:r>
    </w:p>
    <w:p>
      <w:r>
        <w:t>Erkennungsdienstliche Erfassung; Hausfriedensbruch | Andere Verfügungen StA, Polizei (393-a)</w:t>
      </w:r>
    </w:p>
    <w:p>
      <w:pPr>
        <w:pStyle w:val="Heading2"/>
      </w:pPr>
      <w:r>
        <w:t>Erwägungen</w:t>
      </w:r>
    </w:p>
    <w:p>
      <w:r>
        <w:rPr>
          <w:b/>
        </w:rPr>
        <w:t>E. 1</w:t>
      </w:r>
    </w:p>
    <w:p>
      <w:r>
        <w:t>Am 8. Juni 2018 eröffnete die Regionale Staatsanwaltschaft Emmental-Oberaargau (nachfolgend: Staatsanwaltschaft) gegen den Beschuldigten eine Untersuchung wegen Hausfriedensbruchs. Zudem verfügte sie am 13. Juni 2018, der Beschuldig- te habe sich einer erkennungsdienstlichen Erfassung zu unterziehen. Dagegen reichte der Beschuldigte (nachfolgend: Beschwerdeführer) am 25. Juni 2018 Be- schwerde ein, mit dem Antrag die Verfügung sei aufzuheben und seiner Beschwer- de sei die aufschiebende Wirkung zu gewähren. Die Verfahrensleiterin der Be- schwerdekammer in Strafsachen erteilte der Beschwerde am 27. Juni 2018 die aufschiebende Wirkung und sistierte das Beschwerdeverfahren bis zum Vorliegen der amtlichen Akten. Am 4. Juli 2018 nahm die Verfahrensleiterin das Beschwerde- verfahren wieder auf und gab der Generalstaatsanwaltschaft Gelegenheit, eine Stellungnahme einzureichen. Die Generalstaatsanwaltschaft beantragte am 24. Juli 2018 die Abweisung der Beschwerde. Der Beschwerdeführer hielt in seiner innert verlängerter Frist eingereichten Replik vom 13. September 2018 an den gestellten Anträgen fest. Eventualiter sollten selbst bei einer Ablehnung der Beschwerde auf- grund der Verletzung des rechtlichen Gehörs die Kosten für das Beschwerdever- fahren vom Kanton Bern getragen werden.</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Anordnung der erkennungsdienstlichen Erfassung unmittelbar in seinen rechtlich geschützten Interessen betroffen und somit zur Beschwerde- führung legitimiert (Art. 382 Abs. 1 StPO). Auf die form- und fristgerechte Be- schwerde ist einzutreten.</w:t>
      </w:r>
    </w:p>
    <w:p>
      <w:r>
        <w:rPr>
          <w:b/>
        </w:rPr>
        <w:t>E. 3</w:t>
      </w:r>
    </w:p>
    <w:p>
      <w:r>
        <w:t>tur sein, um einen hinreichenden Tatverdacht begründen zu können (Urteil des Bundesgerichts 1B_185/2017 vom 21. August 2017 E. 3 mit weiteren Hinweisen).</w:t>
      </w:r>
    </w:p>
    <w:p>
      <w:r>
        <w:rPr>
          <w:b/>
        </w:rPr>
        <w:t>E. 4</w:t>
      </w:r>
    </w:p>
    <w:p>
      <w:r>
        <w:t>Am 17. November 2017 wurde der Kantonspolizei gemeldet, dass sich Personen in einem Gebäude in B.________ (Ort) aufhielten. Die daraufhin ausgerückte Polizei- patrouille stellte an einer Fensterscheibe eine Art «Bekennerschreiben» fest. Darin stand, dass das Gebäude vom «C.________ (Name)» besetzt worden sei. Die Po- lizei konnte zunächst ein Gespräch mit zwei vermummten Personen führen. Noch am selben Vormittag kam es zu einer Aussprache zwischen der Polizei, der Vertre- terin der Liegenschaftseigentümerin sowie dem Beschwerdeführer und den weite- ren Hausbesetzern. Der Beschwerdeführer und die weiteren beteiligten Personen (nachfolgend: Beschuldigte) wurden – wie vorgängig abgemacht – nach der Kon- trolle und Identitätsfeststellung durch die Polizei entlassen. Allen wurde mitgeteilt, dass sie mit einer Strafanzeige rechnen müssten (vgl. Anzeigerapport vom 6. Juni 2018). Die Einvernahmen des Beschwerdeführers und der anderen Beschuldigten fanden am 15. Mai 2018 statt. Alle Personen machten von ihrem Aussageverwei- gerungsrecht Gebrauch.</w:t>
      </w:r>
    </w:p>
    <w:p>
      <w:r>
        <w:rPr>
          <w:b/>
        </w:rPr>
        <w:t>E. 5</w:t>
      </w:r>
    </w:p>
    <w:p>
      <w:r>
        <w:t>Aus dem Anzeigerapport vom 6. Juni 2018 geht hervor, dass die Liegenschaftsei- gentümerin einer Zwischennutzung nie zugestimmt hatte. Eine Bewilligung, das Gebäude zu betreten und zu nutzen, lag folglich nicht vor. Dies wird denn auch nicht geltend gemacht (vgl. auch nachfolgende Ausführungen). Es besteht damit der hinreichende Tatverdacht auf einen Hausfriedensbruch. Eine Anlasstat liegt vor.</w:t>
      </w:r>
    </w:p>
    <w:p>
      <w:r>
        <w:rPr>
          <w:b/>
        </w:rPr>
        <w:t>E. 6</w:t>
      </w:r>
    </w:p>
    <w:p>
      <w:r>
        <w:t>Der Beschwerdeführer macht geltend, die Begründung in der angefochtenen Ver- fügung sei derart rudimentär, dass für ihn nicht ersichtlich sei, worauf sich die Staatsanwaltschaft stütze und weshalb die erkennungsdienstliche Erfassung not- wendig sei. Es gebe keinerlei Ausführungen, ob und weshalb ein hinreichender Tatverdacht vorliege. Auch sage die Staatsanwaltschaft nichts dazu, was mit allfäl- ligen weiteren Verfahren gemeint sei. In seiner Replik führt er aus, dank des Be- schwerdeverfahrens kenne er nun die massgeblichen Gründe und könne sich dazu äussern. Dass dies erst im Beschwerdeverfahren möglich sei, habe er nicht zu ver- treten. Eine Heilung der Gehörsverletzung im Beschwerdeverfahren sei notwendig. Die Anwesenheit der beschuldigten Personen im Gebäude sei durch die Polizei be- reits am 17. November 2017 direkt vor Ort mittels einer Personenkontrolle festge- stellt worden. Die Tatbestände erschienen damit durch die bereits erfolgte Perso- nenkontrolle vor Ort hinreichend geklärt. Betreffend weiteren Delikten fehle es an einem hinreichenden Tatverdacht. Diese Delikte seien ihm gar nicht bekannt.</w:t>
      </w:r>
    </w:p>
    <w:p>
      <w:r>
        <w:rPr>
          <w:b/>
        </w:rPr>
        <w:t>E. 7.1</w:t>
      </w:r>
    </w:p>
    <w:p>
      <w:r>
        <w:t>Die Staatsanwaltschaft begründet die Anordnung der erkennungsdienstlichen Er- fassung damit, dass diese für die Abklärung der vorliegenden Straftat sowie für all- fällige weitere Verfahren sachdienlich sei. Aus der angefochtenen Verfügung geht hervor, dass gegen den Beschwerdeführer eine Strafuntersuchung wegen Haus- friedensbruchs eröffnet wurde. 4</w:t>
      </w:r>
    </w:p>
    <w:p>
      <w:r>
        <w:rPr>
          <w:b/>
        </w:rPr>
        <w:t>E. 7.2</w:t>
      </w:r>
    </w:p>
    <w:p>
      <w:r>
        <w:t>In Bezug auf die erkennungsdienstliche Erfassung legt Art. 260 Abs. 3 StPO fest, dass diese mit einem schriftlichen, kurz begründeten Befehl anzuordnen ist. Ange- sichts der ausgesprochen weiten Regelung hinsichtlich der Voraussetzungen für die Anordnung einer erkennungsdienstlichen Massnahme, kommt dieser Begrün- dung nur eine untergeordnete Bedeutung zu (HANSJAKOB, in: Kommentar zur Schweizerischen Strafprozessordnung, 2. Aufl. 2014, Art. 260 N. 9). Entsprechend genügt, dass in der Anordnung steht, dass gegen die betroffene Person wegen be- stimmter Straftaten eine Strafuntersuchung geführt werde und die erkennungs- dienstliche Erfassung für deren Abklärung bzw. allfällige spätere Verfahren sach- dienlich sei (SCHMID/JOSITSCH, Schweizerische Strafprozessordnung, Praxiskom- mentar, 3. Aufl. 2017, Art. 260 N. 10).</w:t>
      </w:r>
    </w:p>
    <w:p>
      <w:r>
        <w:rPr>
          <w:b/>
        </w:rPr>
        <w:t>E. 7.3</w:t>
      </w:r>
    </w:p>
    <w:p>
      <w:r>
        <w:t>Dem Polizeirapport ist zu entnehmen, dass der Beschwerdeführer bereits vor Ort mit der Polizei und der Vertreterin der Liegenschaftseigentümerin gesprochen hat- te. Die Polizei informierte ihn, dass er mit einer Anzeige rechnen müsse. Zudem erhielt er am 15. Mai 2018 auch eine Kopie der Anordnung der erkennungsdienstli- chen Erfassung. Daraus geht der Sachverhalt (Begründung Tatverdacht) ebenfalls hervor. Der Vorwurf des Hausfriedensbruchs, begangen am 17. November 2017 war ihm somit hinreichend bekannt. Dies zeigen auch seine Ausführungen in der Beschwerde und Replik. Vor diesem Hintergrund ist auch das Vorliegen eines hin- reichenden Tatverdachts offensichtlich und bedurfte keiner weiteren Begründung. In dieser Hinsicht reicht die angefochtene Verfügung den Begründungsanforderun- gen. Allerdings ist mit Blick auf die bereits erfolgte Identitätsüberprüfung durch die Polizei nicht ersichtlich, inwiefern die erkennungsdienstliche Erfassung sachdien- lich sein kann. Bei dieser Ausgangslage hätte die Staatsanwaltschaft die Erforder- lichkeit daher näher begründen müssen. Abgesehen davon geht aus der angefoch- tenen Verfügung nicht hervor, für welche allfälligen weiteren Verfahren die erken- nungsdienstliche Erfassung erforderlich sein könnte. Zwar wurden der Beschwer- deführer und die weiteren Beschuldigten anlässlich der polizeilichen Einvernahme vom 15. Mai 2018 darauf hingewiesen, dass am 30. November 2017 eine weitere Liegenschaft in B.________ (Ort) besetzt worden sei und es wurde gefragt, was sie darüber wüssten. In der angefochtenen Verfügung wird darauf aber nicht Bezug genommen. Zudem lässt sich allein aus diesem Vorhalt ohnehin nicht ableiten, aufgrund welcher Anhaltspunkte die Polizei oder die Staatsanwaltschaft davon ausgehen, der Beschwerdeführer sei in ein weiteres Delikt verwickelt. Die Staats- anwaltschaft hätte sich in der angefochtenen Verfügung zumindest kurz dazu äus- sern müssen, um eine sachgerechte Anfechtung zu ermöglichen. Es liegt trotz her- abgesetzter Begründungsanforderungen eine Verletzung des rechtlichen Gehörs vor.</w:t>
      </w:r>
    </w:p>
    <w:p>
      <w:r>
        <w:rPr>
          <w:b/>
        </w:rPr>
        <w:t>E. 7.4</w:t>
      </w:r>
    </w:p>
    <w:p>
      <w:r>
        <w:t>Die Verletzung des rechtlichen Gehörs führt grundsätzlich zur Aufhebung des an- gefochtenen Entscheids. Aufgrund der Stellungnahme der Generalstaatsanwalt- schaft konnte sich der Beschwerdeführer aber hinsichtlich der Sachdienlichkeit und der weiteren Delikte ein Bild machen und sich im Beschwerdeverfahren ausführlich dazu äussern. Die Beschwerdekammer in Strafsachen verfügt über volle Kognition. Es würde deshalb – auch mit Blick auf den Ausgang des Verfahrens – einem for- malistischen Leerlauf gleichkommen, die Sache zur Gewährung des rechtlichen Gehörs resp. einlässlicheren Begründung an die Staatsanwaltschaft zurückzuwei- 5 sen. Unter diesen Umständen kann die Gehörsverletzung als durch das Beschwer- deverfahren geheilt betrachtet werden (vgl. BGE 136 I 274 E. 2.3 mit Hinweisen).</w:t>
      </w:r>
    </w:p>
    <w:p>
      <w:r>
        <w:rPr>
          <w:b/>
        </w:rPr>
        <w:t>E. 8</w:t>
      </w:r>
    </w:p>
    <w:p>
      <w:r>
        <w:t>Wie den bisherigen Ausführungen zu entnehmen ist, konnten der Beschwerdefüh- rer sowie die weiteren Beschuldigten vor Ort angetroffen werden. Es fand eine Aussprache mit der Polizei und der Vertreterin der Liegenschaftseigentümerin statt. Man konnte sich darauf einigen, dass die Hausbesetzer das Gebäude bis am Mit- tag verliessen. Unmittelbar im Anschluss fanden vor Ort eine Kontrolle sowie eine Überprüfung der Identitäten statt. Die Personen, welche sich im fraglichen Gebäu- de befanden, sind der Polizei damit hinreichend bekannt und konnten entspre- chend auch zur polizeilichen Einvernahme als beschuldigte Personen vorgeladen werden. Vor diesem Hintergrund scheint eine Identitätsfeststellung nicht mehr er- forderlich. Es ist auch nicht wahrscheinlich, dass ein Abgleich von Fingerabdrücken stattfinden muss, um die Anwesenheit des Beschuldigten an der Hausbesetzung nachzuweisen. Aus den Akten geht denn auch nicht hervor, dass im Gebäude oder ab den Transparenten Fingerabdrücke genommen wurden, welche als Vergleichs- material herangezogen werden könnten. Unabhängig von den Aussagen des Be- schwerdeführers ist daher nicht ersichtlich, inwiefern die erkennungsdienstliche Er- fassung zur Aufklärung der Anlasstat noch sachdienlich sein sollte. Entsprechend begründete auch die Kantonspolizei ihr Ersuchen bei der Staatsanwaltschaft um erkennungsdienstliche Erfassung nicht mit Aufklärungsbedarf in diesem Verfahren, sondern damit, dass sie die Fotos benötige, um in anderer gleichgelagerter Sache, weitere Ermittlungen zu tätigen (vgl. S. 4 des Anzeigerapports). Auch die General- staatsanwaltschaft begründet nicht, inwiefern die erkennungsdienstliche Erfassung zur Aufklärung der Anlasstat beitragen könnte bzw. welche Tatumstände damit noch geklärt werden könnten.</w:t>
      </w:r>
    </w:p>
    <w:p>
      <w:r>
        <w:rPr>
          <w:b/>
        </w:rPr>
        <w:t>E. 9</w:t>
      </w:r>
    </w:p>
    <w:p>
      <w:r>
        <w:t>Nach der bundesgerichtlichen Rechtsprechung ist eine erkennungsdienstliche Er- fassung auch zulässig, wenn sie nicht für die Aufklärung der Straftat erforderlich ist, derer eine Person im hängigen Strafverfahren beschuldigt wird. Damit diese Zwangsmassnahme verhältnismässig ist, müssen erhebliche und konkrete An- haltspunkte dafür bestehen, dass die beschuldigte Person in andere - bereits be- gangene oder künftige - Delikte von gewisser Schwere verwickelt sein könnte (Ur- teil des Bundesgerichts 1B_185/2017 vom 21. August 2017 E. 3 mit weiteren Hin- weisen). Die Beschuldigten scheinen sich nicht rein zufällig zum Zwecke einer spasseshalber durchgeführten Hausbesetzung zusammengefunden zu haben. Das bestätigen die Schreiben des «C.________ (Name)» an die Liegenschaftseigentü- merin (eingegangen am 17. November 2017) sowie an die Nachbarschaft, Interes- sierten und Mitmenschen. Allein diese Feststellung begründet aber noch keinen konkreten und erheblichen Anhaltspunkt, dass der Beschwerdeführer und die an- deren Beschuldigten an einer weiteren Hausbesetzung in B.________ (Ort) betei- ligt waren. Weder aus dem Anzeigerapport noch den Ausführungen der Staatsan- waltschaft geht hervor, inwiefern es sich um eine «gleichgelagerte Sache» handelt. Der Vorhalt in der Einvernahme vom 15. Mai 2018 zeigt, dass es um eine Hausbe- setzung vom 30. November 2017 in B.________ (Ort) durch das «D.________ (Name)» gehen muss. Dem Beschwerdeführer wird aber vorgeworfen als Teil des «C.________ (Name)» gehandelt zu haben. Eine Verbindung zwischen diesem 6 Kollektiv und dem «D.________ (Name)» wird weder geltend gemacht noch er- scheint eine solche offensichtlich vorzuliegen. Ein augenscheinlicher Zusammen- hang zwischen diesen beiden Hausbesetzungen ist aktuell nicht ersichtlich. Der Beschwerdeführer ist nicht vorbestraft. Der Umstand, dass ein anderer der be- schuldigten Hausbesetzter Vorstrafen aufweist, sagt nichts über eine allfällige Be- teiligung des Beschwerdeführers an weiteren Delikten aus. So wird nicht einmal geltend gemacht, dass dieser vorbestrafte Mitbeschuldigte an der Hausbesetzung vom 30. November 2017 anwesend war. Es handelt sich lediglich um einen vagen, nicht näher begründeten Verdacht, dass der Beschwerdeführer an einer weiteren Hausbesetzung beteiligt gewesen sein könnte. Ein solcher rechtfertigt eine erken- nungsdienstliche Erfassung nicht, auch wenn diese Zwangsmassnahme nur einen leichten Grundrechtseingriff darstellt. Die Beschwerde ist gutzuheissen.</w:t>
      </w:r>
    </w:p>
    <w:p>
      <w:r>
        <w:rPr>
          <w:b/>
        </w:rPr>
        <w:t>E. 10</w:t>
      </w:r>
    </w:p>
    <w:p>
      <w:r>
        <w:t>Bei diesem Ausgang des Verfahrens trägt der Kanton die Verfahrenskosten (Art. 428 Abs. 1 StPO). Dem anwaltlich nicht vertretenen Beschwerdeführer sind durch das Beschwerdeverfahren keine entschädigungswürdigen Nachteile entstan- den (Art. 430 Abs. 1 Bst. c i.V.m. Art. 436 StPO). Es ist ihm deshalb keine Ent- schädigung auszurichten. 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