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241 vom 21. Juni 2018</w:t>
      </w:r>
    </w:p>
    <w:p>
      <w:r>
        <w:t>BE Obergericht, 2018-06-21, DE</w:t>
      </w:r>
    </w:p>
    <w:p>
      <w:r>
        <w:rPr>
          <w:b/>
        </w:rPr>
        <w:t xml:space="preserve">Quelle: </w:t>
      </w:r>
      <w:r>
        <w:t>https://mcp.opencaselaw.ch/entscheid/be_zivilstraf_BK_2018_241</w:t>
      </w:r>
    </w:p>
    <w:p>
      <w:r>
        <w:t>FR: BE_ZIVILSTRAF BK 2018 241 du 21 juin 2018</w:t>
      </w:r>
    </w:p>
    <w:p>
      <w:r>
        <w:t>IT: BE_ZIVILSTRAF BK 2018 241 del 21 giugno 2018</w:t>
      </w:r>
    </w:p>
    <w:p>
      <w:pPr>
        <w:pStyle w:val="Heading2"/>
      </w:pPr>
      <w:r>
        <w:t>Regeste</w:t>
      </w:r>
    </w:p>
    <w:p>
      <w:r>
        <w:t>Anordnung Untersuchungshaft; Ausführungsgefahr | ZMG Haft (393-c)</w:t>
      </w:r>
    </w:p>
    <w:p>
      <w:pPr>
        <w:pStyle w:val="Heading2"/>
      </w:pPr>
      <w:r>
        <w:t>Erwägungen</w:t>
      </w:r>
    </w:p>
    <w:p>
      <w:r>
        <w:rPr>
          <w:b/>
        </w:rPr>
        <w:t>E. 1</w:t>
      </w:r>
    </w:p>
    <w:p>
      <w:r>
        <w:t>Gegen den Beschuldigten läuft ein Strafverfahren wegen einfacher Körperverlet- zung (mehrfach begangen), evtl. Gefährdung des Lebens. Am 31. Mai 2018 ordne- te das Kantonale Zwangsmassnahmengericht (nachfolgend: Zwangsmassnahmen- gericht) die Untersuchungshaft gegen den Beschuldigten an und befristete die Haftdauer bis zum 29. Juli 2018. Dagegen reichte der Beschuldigte (nachfolgend: Beschwerdeführer), amtlich vertreten durch Fürsprecher B.________, am 8. Juni 2018 Beschwerde ein. Er beantragte, der Entscheid sei aufzuheben, er sei zuhan- den der fürsorgerischen Unterbringung aus der Untersuchungshaft zu entlassen, die Kosten seien dem Kanton Bern aufzuerlegen und es sei ihm eine angemessene Entschädigung für die Parteikosten auszurichten. Am 12. Juni 2018 verzichtete das Zwangsmassnahmengericht auf die Einreichung einer Stellungnahme. Die Gene- ralstaatsanwaltschaft betraute am 11. Juni 2018 Staatsanwältin C.________ mit der Wahrnehmung der staatsanwaltschaftlichen Aufgaben im Beschwerdeverfah- ren. Diese beantragte am 14. Juni 2018 die Abweisung der Beschwerde.</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Untersu- chungshaft in seinen rechtlich geschützten Interessen betroffen und somit zur Be- schwerdeführung legitimiert (Art. 222 und Art. 382 Abs. 1 StPO). Auf die form- und fristgerechte Beschwerde ist einzutreten.</w:t>
      </w:r>
    </w:p>
    <w:p>
      <w:r>
        <w:rPr>
          <w:b/>
        </w:rPr>
        <w:t>E. 3</w:t>
      </w:r>
    </w:p>
    <w:p>
      <w:r>
        <w:t>F.________ zu und drückte diese erneut an die Wand und würgte sie. E.________ hörte von der Küche aus ein Winseln und die Schreie von D.________ «Stopp, A.________, ufhöre». Sie eilte ins Büro und konnte den Vorfall gerade noch wahr- nehmen. Weiter konnte sie beobachten, dass der Beschwerdeführer nach ihrem Eintreffen von Dr. F.________ abliess und die am Boden liegende D.________ mit Händen und Füssen zu traktieren begann. Nachdem E.________ den Beschwerde- führer mehrmals angeschrien und zum Verlassen des Vorraumes aufgefordert hat- te, liess er von D.________ ab und verliess schliesslich das Haus. Draussen demo- lierte der Beschwerdeführer einen Tisch und einen Stuhl und versuchte mit dem Tischbein, eine Scheibe einzuschlagen. Die Polizei überstellte den Beschwerdefüh- rer schliesslich im Rahmen einer fürsorgerischen Unterbringung in die I.________ (Klinik). Sowohl Dr. F.________ als auch D.________ mussten sich medizinisch abklären und behandeln lassen. Nach der Einweisung des Beschwerdeführers in die I.________ (Klinik) am 12. Mai 2018 kam es wiederholt zu Drohungen gegenü- ber dem Personal. Am 14. Mai 2018 wurde der Beschwerdeführer in die J.________ (Klinik) verlegt. Am 23. Mai 2018 erfolgte die Rückverlegung in die I.________ (Klinik). Bereits am 24. Mai 2018 zeigte sich der Beschwerdeführer er- neut aggressiv. Er hob einen Stuhl gegen eine betreuende Person. Diese sah sich deswegen veranlasst, den Alarm auszulösen. Das Betreuungsteam beschloss in der Folge, den Beschwerdeführer übers Wochenende zu fixieren und die Fixierung am 28. Mai 2018 neu zu evaluieren. Dieser Sachverhalt ist im Wesentlichen unbestritten. Einzig in Bezug auf die Dro- hungen wird in der Beschwerde geltend gemacht, Drohungen gegenüber Dritten seien nicht erfolgt bzw. sie dürften nicht ernst genommen werden. Damit besteht der dringende Tatverdacht der einfachen Körperverletzung, evtl. Ge- fährdung des Lebens.</w:t>
      </w:r>
    </w:p>
    <w:p>
      <w:r>
        <w:rPr>
          <w:b/>
        </w:rPr>
        <w:t>E. 4</w:t>
      </w:r>
    </w:p>
    <w:p>
      <w:r>
        <w:t>denen Fakten keine genaue Risikoeinschätzung erlauben (vgl. Urteil des Bundes- gerichts 1B_136/2018 vom 9. April 2018 E. 2.1 und 2.3.1 mit Verweis auf BGE 140 IV 19 E. 2.1.1 sowie BGE 137 IV 122 E. 5.2).</w:t>
      </w:r>
    </w:p>
    <w:p>
      <w:r>
        <w:rPr>
          <w:b/>
        </w:rPr>
        <w:t>E. 5</w:t>
      </w:r>
    </w:p>
    <w:p>
      <w:r>
        <w:t>möglich gewesen. Acht Polizisten mit Schild seien beim Betreten des Zimmers vor- ausgegangen.</w:t>
      </w:r>
    </w:p>
    <w:p>
      <w:r>
        <w:rPr>
          <w:b/>
        </w:rPr>
        <w:t>E. 5.1</w:t>
      </w:r>
    </w:p>
    <w:p>
      <w:r>
        <w:t>Wie die Ausführungen zum Sachverhalt zeigen, handelt es sich nicht um eine Ba- gatelle. Entsprechend wurde das Strafverfahren nicht «nur» wegen einfacher Kör- perverletzung, sondern auch wegen Gefährdung des Lebens eröffnet. Die glaub- haften und grundsätzlich nicht bestrittenen Aussagen der beiden Opfer und der Auskunftsperson bestätigen ebenfalls, dass es sich um eine ernste und gefährliche Situation handelte. Das Opfer Dr. F.________ fand später ein ganzes Büschel Haare am Boden, welches von ihr stammte. Sie erlitt äusserliche Schwellungen am Hals und litt an Nackenschmerzen und Schluckweh. Sie habe kurz daran gedacht, ob sie das überlebe. Sie habe Angst um ihr Leben gehabt (Einvernahmeprotokoll vom 15. Mai 2018, S. 3 Z. 74 und 90 f., 112 ff.). E.________ sagte am 17. Mai 2018 aus, es sei wirklich brutal gewesen und sie habe nur Angst gehabt, dass die Situation schrecklich enden könne. Sie habe die Angriffe als äusserst lebensbe- drohlich empfunden. Es sei um Leben und Tod gegangen und sie sei froh, dass nichts Schlimmeres passiert sei (S. 4 f., Z. 126 ff., 151 f.). Aus dem Berichtsrapport der Polizei vom 16. Mai 2018 geht hervor, dass D.________ eine Schramme im Gesicht hatte und sich aktuell wegen des erlittenen Schleudertraumas noch in Be- handlung befinde. Dass es nicht zu schwereren Verletzungen kam, kann mit Blick darauf auch nur dem Zufall zu verdanken sein.</w:t>
      </w:r>
    </w:p>
    <w:p>
      <w:r>
        <w:rPr>
          <w:b/>
        </w:rPr>
        <w:t>E. 5.2</w:t>
      </w:r>
    </w:p>
    <w:p>
      <w:r>
        <w:t>Dr. F.________ sagte zudem aus, der Beschwerdeführer sei kontrolliert aggressiv, geplant gewesen. Er habe keine Angstzustände gehabt. Sie habe schon das Ge- fühl gehabt, dass er genau gewusst habe, was er tue. Kurz vor dem erstmaligen Würgen habe er auf sie freundlich, eigentlich gar nicht angespannt gewirkt. Es sei etwas befremdlich gewesen, als die Polizei eingetroffen sei. Der Beschwerdeführer sei wieder ruhig gewesen und habe sich sogar freundlich gezeigt (vgl. Einvernah- meprotokoll vom 15. Mai 2018, S. 5, Z. 181 ff., S. 2, Z. 54, S. 4, Z. 137 f.). Das Verhalten des Beschwerdeführers ist daher schwierig einzuordnen. Jedenfalls scheint es nicht einfach mit dem Vorliegen einer psychischen Ausnahmesituation erklärbar zu sein. Für die Opfer war sein Verhalten weder voraussehbar noch bere- chenbar. Von einer Minute auf die andere kann sich seine Gemütslage ohne Vor- warnung von freundlich zu gewalttätig, aggressiv ändern (vgl. auch Einvernahme- protokoll D.________ vom 15. Mai 2018, S. 2, Z. 50 ff.). Dies bestätigen auch die Einträge in der Dokumentation der I.________ (Klinik) (vgl. Dokumentation Aus- druck der I.________ (Klinik) vom 29. Mai 2018). So ist der Notiz vom 24. Mai 2018, 19.45 Uhr, zu entnehmen, dass der Beschwerdeführer zu jeder Zeit freund- lich und gut führbar sei. Bereits eine Stunde später findet sich ein Eintrag, wonach der Beschwerdeführer gegen die Wand geschlagen habe, verbal aggressiv gewor- den sei und einen Stuhl aufgehoben habe. Es sei nicht eruierbar, weshalb der Be- schwerdeführer aufbrausend sei. Um 22.23 Uhr wurde dann aufgrund fehlender Si- cherheit für das Pflegepersonal und Äusserung von konkreten Drohungen ent- schieden, eine 5-Punkte-Fixierung vorzunehmen. Eine Ansprache sei nicht mehr</w:t>
      </w:r>
    </w:p>
    <w:p>
      <w:r>
        <w:rPr>
          <w:b/>
        </w:rPr>
        <w:t>E. 5.3</w:t>
      </w:r>
    </w:p>
    <w:p>
      <w:r>
        <w:t>Aufgrund der unbestrittenen Vorfälle vom 12. Mai 2018 sowie dem anschliessen- den Verhalten des Beschwerdeführers in der I.________ (Klinik) besteht die ernst- hafte Befürchtung, er könne ein schweres Verbrechen begehen. Die inkriminierten Handlungen stellen eine konkludente Drohung dar. Aus diesen ergibt sich in Über- einstimmung mit der Staatsanwaltschaft und dem Zwangsmassnahmengericht auch die Ernsthaftigkeit der Drohung. Das Vorgehen des Beschwerdeführers kann nicht als «normale» Drohung eines psychisch kranken Patienten beurteilt werden, wie vom Beschwerdeführer geltend gemacht. Die Wahrscheinlichkeit einer Aus- führung erscheint aufgrund der Gesamtbewertung der persönlichen Verhältnisse sowie der Umstände aktuell als sehr hoch. Daran ändert auch der Umstand nichts, dass sich der Beschwerdeführer zwischenzeitlich etwas beruhigt zu haben scheint, wie er mit Verweis auf die Dokumentation der I.________ (Klinik) vorbringt. Die Vorgeschichte zeigt eindrücklich, dass sich dies rasch ändern kann. Zudem bestätigen auch die Vorstrafen des Beschwerdeführers, dass er nicht zum ersten Mal gewalttätig geworden ist. Eine psychiatrische Begutachtung ist unabdingbar und wurde von der Staatsanwaltschaft bereits in Auftrag gegeben. Ein Vorabgut- achten wird bis zum 25. Juli 2018 erwartet. Sobald dieses vorliegt, werden die zu- ständigen Behörden dieses für die Überprüfung der Ausführungsgefahr beizuzie- hen haben. Bis dahin ist die Annahme von Ausführungsgefahr nicht zu beanstan- den. Bei dieser Ausgangslage kann offen bleiben, ob auch der Haftgrund der Wiederho- lungsgefahr gegeben ist.</w:t>
      </w:r>
    </w:p>
    <w:p>
      <w:r>
        <w:rPr>
          <w:b/>
        </w:rPr>
        <w:t>E. 6</w:t>
      </w:r>
    </w:p>
    <w:p>
      <w:r>
        <w:t>2016, S. 135). Die Untersuchungshaft wegen Wiederholungs- und Ausführungsge- fahr kann tatsächlich nur eine Übergangslösung darstellen. Das bedeutet aber nicht, dass eine fürsorgerische Unterbringung die Untersuchungshaft in jedem Fall ablöst bzw. für letztere kein Platz mehr besteht, wie vom Beschwerdeführer vorge- bracht. Die fürsorgerische Unterbringung dient dem Schutz des Betroffenen und nicht seiner Umgebung. Bei Vorliegen von Ausführungsgefahr kann die fürsorgeri- sche Unterbringung daher nicht den gleichen Zweck wie die Haft erfüllen, zumal die Sicherheitsvorkehren in Therapieanstalten im Allgemeinen nicht denjenigen in Haftanstalten entsprechen (vgl. DUMITRESCU, Die Präventivhaft nach Art. 221 Abs. 2 StPO, Praktische Fragestellungen zum Haftgrund der Ausführungsgefahr, in: AJP 3/2015, S. 455 f.). Zwar kann es in einzelnen Fällen sachgerecht und verhältnis- mässig sein, dass die Staatsanwaltschaft nach Rücksprache mit den verantwortli- chen Behörden und Ärzten eine Person vorerst in der fürsorgerischen Unterbrin- gung belässt und vorderhand auf die Anordnung von Untersuchungshaft verzichtet. Eine fürsorgerische Unterbringung ist aber nicht grundsätzlich und in jedem Fall geeignet, der Ausführungsgefahr hinreichend zu begegnen. Dies bestätigt der Fall des Beschwerdeführers. Die Anordnung der Untersuchungshaft erfolgte, nachdem es am 24. Mai 2018 im Rahmen der fürsorgerischen Unterbringung in der I.________ (Klinik) erneut zu einem Zwischenfall gekommen war und sich gezeigt hatte, dass diese Unterbringung nicht geeignet ist (vgl. vorangehende Ausführun- gen).</w:t>
      </w:r>
    </w:p>
    <w:p>
      <w:r>
        <w:rPr>
          <w:b/>
        </w:rPr>
        <w:t>E. 6.1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(BGE 139 IV 270 E. 3.1).</w:t>
      </w:r>
    </w:p>
    <w:p>
      <w:r>
        <w:rPr>
          <w:b/>
        </w:rPr>
        <w:t>E. 6.2</w:t>
      </w:r>
    </w:p>
    <w:p>
      <w:r>
        <w:t>Der Beschwerdeführer macht mit Verweis auf SCHMID/JOSITSCH geltend, die Haft wegen Wiederholungs- und Ausführungsgefahr stelle nur eine Sofortmassnahme dar, die von anderen Instrumenten abgelöst werden sollte, genannt werde dabei ausdrücklich die fürsorgerische Unterbringung (Schweizerische Strafprozessord- nung, 3. Aufl., N. 8 zu Art. 226 StPO; auch dieser Meinung: BEELER, Praktische Aspekte des formellen Untersuchungshaftrechts nach Schweizerischer Strafpro- zessordnung, in: ASR - Abhandlungen zum Schweizerischen Recht Band/Nr. 822,</w:t>
      </w:r>
    </w:p>
    <w:p>
      <w:r>
        <w:rPr>
          <w:b/>
        </w:rPr>
        <w:t>E. 6.3</w:t>
      </w:r>
    </w:p>
    <w:p>
      <w:r>
        <w:t>Es besteht die erhebliche Gefahr, dass es wieder zu vergleichbaren Zwischenfällen kommt, welche einen schlimmeren Ausgang nehmen. Dabei können sowohl die be- treuenden Fachkräfte als auch andere Patienten betroffen sein. Dieser Gefahr kann im Rahmen einer fürsorgerischen Unterbringung nicht genügend Rechnung getra- gen werden. Die Haftvoraussetzungen nach Art. 221 StPO sind gegeben. Eine be- reits bestehende fürsorgerische Unterbringung ändert daran nichts. Erst gestützt auf das Vorabgutachten wird beurteilt werden können, ob und allenfalls wie das vom Beschwerdeführer ausgehende unkontrollierte Aggressionsverhalten mit ande- ren Massnahmen wirksam gebannt werden kann. Ersatzmassnahmen sind jeden- falls zurzeit nicht ersichtlich und werden denn auch nicht beantragt. Der Beschwer- deführer rügt zu Recht nicht, dass das Verfahren verzögert geführt werde oder die Haft die mutmassliche Dauer der zu erwartenden Strafe übersteige. Die Untersu- chungshaft erweist sich damit auch als verhältnismässig. Die Beschwerde ist abzuweisen.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