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144 vom 2. Mai 2018</w:t>
      </w:r>
    </w:p>
    <w:p>
      <w:r>
        <w:t>BE Obergericht, 2018-05-02, DE</w:t>
      </w:r>
    </w:p>
    <w:p>
      <w:r>
        <w:rPr>
          <w:b/>
        </w:rPr>
        <w:t xml:space="preserve">Quelle: </w:t>
      </w:r>
      <w:r>
        <w:t>https://mcp.opencaselaw.ch/entscheid/be_zivilstraf_BK_2018_144</w:t>
      </w:r>
    </w:p>
    <w:p>
      <w:r>
        <w:t>FR: BE_ZIVILSTRAF BK 2018 144 du 2 mai 2018</w:t>
      </w:r>
    </w:p>
    <w:p>
      <w:r>
        <w:t>IT: BE_ZIVILSTRAF BK 2018 144 del 2 maggio 2018</w:t>
      </w:r>
    </w:p>
    <w:p>
      <w:pPr>
        <w:pStyle w:val="Heading2"/>
      </w:pPr>
      <w:r>
        <w:t>Regeste</w:t>
      </w:r>
    </w:p>
    <w:p>
      <w:r>
        <w:t>Einstellung Strafverfahren wegen Tätlichkeiten | Einstellung/Nichtanhandnahme</w:t>
      </w:r>
    </w:p>
    <w:p>
      <w:pPr>
        <w:pStyle w:val="Heading2"/>
      </w:pPr>
      <w:r>
        <w:t>Erwägungen</w:t>
      </w:r>
    </w:p>
    <w:p>
      <w:r>
        <w:rPr>
          <w:b/>
        </w:rPr>
        <w:t>E. 1</w:t>
      </w:r>
    </w:p>
    <w:p>
      <w:r>
        <w:t>A.________ (nachfolgend: Beschuldigter) wird vorgeworfen, seinem Bruder B.________ (nachfolgend: Beschwerdeführer) am 13. September 2017 nach einer verbalen Auseinandersetzung eine Ohrfeige bzw. einen Schlag an den Hinterkopf versetzt zu haben. Die mit dem Vorfall befasste Regionale Staatsanwaltschaft Emmental-Oberaargau (nachfolgend: Staatsanwaltschaft) stellte das Verfahren am 26. März 2018 ein. Dagegen erhob der Beschwerdeführer am 7. April 2018 Be- schwerde (Eingang Staatsanwaltschaft: 12. April 2018; Eingang Beschwerdekam- mer: 13. April 2018). Am 26. April 2018 leistete er auf entsprechende Aufforderung der Verfahrensleitung hin eine Sicherheit von CHF 600.00.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verdammnis-konspirierender, eventuell sogar in absichtlicher Manier komplett durcheinander. […] [Orthographie korrigiert].</w:t>
      </w:r>
    </w:p>
    <w:p>
      <w:r>
        <w:rPr>
          <w:b/>
        </w:rPr>
        <w:t>E. 4</w:t>
      </w:r>
    </w:p>
    <w:p>
      <w:r>
        <w:t>Gemäss Art. 319 Abs. 1 Bst. e StPO verfügt die Staatsanwaltschaft unter anderem dann die Einstellung des Verfahrens, wenn nach gesetzlicher Vorschrift auf Straf- verfolgung und Bestrafung verzichtet werden kann. Gemäss Art. 126 Abs. 1 Schweizerisches Strafgesetzbuch (StGB; SR 311) macht sich strafbar, wer gegen jemanden Tätlichkeiten ausübt, die keine Schädigung des Körpers oder der Gesundheit zur Folge haben. Eine typische Tätlichkeit ist die Ohr- feige (vgl. ROTH/KESHELAVA, in: Basler Kommentar StGB II, 3. Aufl. 2013, N. 3 zu Art. 126 StGB). Als Retorsion wird eine Beschimpfung bezeichnet, die unmittelbar mit einer Beschimpfung oder einer Tätlichkeit erwidert wird. Bei einer Retorsion be- steht nach Art. 177 Abs. 3 StGB die Möglichkeit einer fakultativen Strafbefreiung eines oder beider Täter. Das Gesetz lässt damit Selbstjustiz im Bagatellbereich bis zu einem gewissen Grad zu (RIKLIN, in: Basler Kommentar StPO, 3. Aufl. 2013, N. 19 ff. zu Art. 177 StGB). Grundgedanke dabei ist, dass «die streitenden Parteien sich selber schon an Ort und Stelle Gerechtigkeit verschafft haben und der Streit zu unbedeutend ist, als dass das öffentliche Interesse nochmalige Sühne verlangen würde» (BGE 72 IV 20, 22).</w:t>
      </w:r>
    </w:p>
    <w:p>
      <w:r>
        <w:rPr>
          <w:b/>
        </w:rPr>
        <w:t>E. 5</w:t>
      </w:r>
    </w:p>
    <w:p>
      <w:r>
        <w:t>Der Schlag auf den Hinterkopf des Beschwerdeführers stellt unstrittig eine Tätlich- keit gemäss Art. 126 Abs. 1 StGB dar. Sie ist jedoch entgegen der Ansicht des Be- schwerdeführers eindeutig als Retorsion zu beurteilen. Der Beschwerdeführer schildert den Sachverhalt anders als sein Bruder sowie der nicht an der Streitigkeit beteiligte, jedoch ebenfalls anwesend gewesene Rechts- anwalt und Notar C.________. Dieser war wegen der Inventaraufnahme über den Nachlass der verstorbenen Mutter der Gebrüder vor Ort gewesen. Es ist nicht ein- zusehen, weshalb auf seine Angaben kein Verlass sein sollte und weshalb er den Sachverhalt anders darstellen sollte als er ihn unmittelbar wahrgenommen hat. Rechtsanwalt C.________ gab in seiner schriftlichen Stellungnahme vom 22. Fe- bruar 2018 an, dass der Beschwerdeführer seinen Bruder – den Beschuldigten – im Rahmen einer vorangehenden verbalen Auseinandersetzung mit groben Be- zeichnungen beschimpfte, ihn mit Vorwürfen wegen Diebstahls an der Mutter kon- frontierte und ihn schliesslich beschuldigte, die Mutter vergewaltigt zu haben; dar- aufhin habe der Beschuldigte dem Beschwerdeführer eine Ohrfeige, d.h. einen Schlag mit offener Hand an den Hinterkopf, verpasst. Ausgehend von dieser Schil- derung ist die zugestandene Tätlichkeit des Beschuldigten als unmittelbare Reakti- on auf die vorangehenden Beschimpfungen des Beschwerdeführers einzuschät- zen. Es besteht kein öffentliches Interesse an einer Bestrafung des Beschuldigten. Im Übrigen handelt es sich beim Schlag respektive dessen Folgen objektiv um eine Bagatelle. Damit sind alle Voraussetzungen für eine Strafbefreiung gemäss Art. 177 Abs. 3 StGB erfüllt. Die Beschwerde ist offensichtlich unbegründet und daher abzuweisen.</w:t>
      </w:r>
    </w:p>
    <w:p>
      <w:r>
        <w:t>4</w:t>
      </w:r>
    </w:p>
    <w:p>
      <w:r>
        <w:rPr>
          <w:b/>
        </w:rPr>
        <w:t>E. 6</w:t>
      </w:r>
    </w:p>
    <w:p>
      <w:r>
        <w:t>Bei diesem Ausgang des Verfahrens wird der Beschwerdeführer kostenpflichtig (Art. 428 Abs. 1 StPO). Die Verfahrenskosten werden mit seiner geleisteten Si- cherheit verrechnet. Entschädigungen sind keine auszusprechen.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