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131 vom 9. Mai 2018</w:t>
      </w:r>
    </w:p>
    <w:p>
      <w:r>
        <w:t>BE Obergericht, 2018-05-09, DE</w:t>
      </w:r>
    </w:p>
    <w:p>
      <w:r>
        <w:rPr>
          <w:b/>
        </w:rPr>
        <w:t xml:space="preserve">Quelle: </w:t>
      </w:r>
      <w:r>
        <w:t>https://mcp.opencaselaw.ch/entscheid/be_zivilstraf_BK_2018_131</w:t>
      </w:r>
    </w:p>
    <w:p>
      <w:r>
        <w:t>FR: BE_ZIVILSTRAF BK 2018 131 du 9 mai 2018</w:t>
      </w:r>
    </w:p>
    <w:p>
      <w:r>
        <w:t>IT: BE_ZIVILSTRAF BK 2018 131 del 9 maggio 2018</w:t>
      </w:r>
    </w:p>
    <w:p>
      <w:pPr>
        <w:pStyle w:val="Heading2"/>
      </w:pPr>
      <w:r>
        <w:t>Regeste</w:t>
      </w:r>
    </w:p>
    <w:p>
      <w:r>
        <w:t>Ausstand | Ausstand (59)</w:t>
      </w:r>
    </w:p>
    <w:p>
      <w:pPr>
        <w:pStyle w:val="Heading2"/>
      </w:pPr>
      <w:r>
        <w:t>Erwägungen</w:t>
      </w:r>
    </w:p>
    <w:p>
      <w:r>
        <w:rPr>
          <w:b/>
        </w:rPr>
        <w:t>E. 1.1</w:t>
      </w:r>
    </w:p>
    <w:p>
      <w:r>
        <w:t>Gestützt auf eine Strafanzeige von D.________ vom 14. November 2017 ermittelt die Regionale Staatsanwaltschaft Bern-Mittelland gegen A.________ wegen Sach- entziehung, Sachbeschädigung und versuchter Nötigung. Am 9. März 2018 reichte A.________ (nachfolgend: Gesuchsteller) über seinen Verteidiger, Rechts- anwalt B.________, bei der Generalstaatsanwaltschaft ein Schreiben mit dem Titel «Aufsichtsbeschwerde» ein. In diesem machte er sinngemäss eine Rechtsverwei- gerung/Rechtsverzögerung geltend, dadurch begangen, dass die mit der Angele- genheit befasste Staatsanwältin C.________ seine im Dezember 2017 eingereichte Gegenanzeige noch nicht behandelt habe. Gleichzeitig verlangte er explizit den Ausstand von Staatsanwältin C.________, dies mit der Begründung, dass ihr Ver- halten auf Voreingenommenheit deute. Sie behandle Anzeige und Gegenanzeige nicht gleich und er fühle sich dadurch und auch durch ihre Äusserungen anlässlich der Vergleichsverhandlung vom 30. Januar 2018 vorverurteilt und diskriminiert. Die Generalstaatsanwaltschaft leitete die Eingabe am 13. März 2018 zuständigkeits- halber an die Beschwerdekammer in Strafsachen des Obergerichts des Kantons Bern (nachfolgend: Beschwerdekammer) weiter. Auf Aufforderung der Verfahrens- leitung hin erklärte der Gesuchsteller mit Eingabe vom 3. April 2018, dass sich die Rechtsverweigerungs- und Rechtsverzögerungsbeschwerde mit Eröffnung eines Strafverfahrens gegen D.________ erübrigt habe, am Ausstandsgesuch indessen festgehalten werde, ergänzt um den Vorwurf der unrechtmässigen Weitergabe per- sönlicher Daten. Im daraufhin eröffneten Schriftenwechsel beantragte Staatsanwäl- tin C.________ (nachfolgend: Gesuchsgegnerin) am 17. April 2018 die Abweisung des Ausstandsgesuchs. Der Gesuchsteller replizierte fristgerecht am 30. April 2018.</w:t>
      </w:r>
    </w:p>
    <w:p>
      <w:r>
        <w:rPr>
          <w:b/>
        </w:rPr>
        <w:t>E. 1.2</w:t>
      </w:r>
    </w:p>
    <w:p>
      <w:r>
        <w:t>Am 6. März 2018 reichte der Gesuchsteller im Zusammenhang mit der angeblich unrechtmässigen Weitergabe persönlicher Daten überdies eine Strafanzeige gegen die Gesuchsgegnerin wegen Amtsgeheimnisverletzung ein. Die Kantonale Staats- anwaltschaft für besondere Aufgaben nahm das Verfahren am 26. März 2018 nicht an die Hand. Dagegen erhob der Gesuchsteller am 8. April 2018 bei der Be- schwerdekammer Beschwerde. Das diesbezügliche Beschwerdeverfahren BK 18 135 ist noch hängig.</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311]). Zuständig für den Entscheid ist die Beschwerdekammer (Art. 59 Ziff. 1 Bst. b StPO). In seiner Eingabe vom 9. März 2018 bezieht sich der Gesuchsteller auf Äusserungen der Gesuchsgegnerin anlässlich der Vergleichs- verhandlung vom 30. Januar 2018 sowie auf ihr Untätigbleiben hinsichtlich seiner Anzeige. Dass die Anzeige mittlerweile von der Gesuchsgegnerin behandelt wird, war dem Gesuchsteller seit Erhalt der Verfügung der Gesuchgsgegnerin vom 27. Februar 2018 bzw. seit der Terminumfrage vom 5. März 2018 betreffend Ein-</w:t>
      </w:r>
    </w:p>
    <w:p>
      <w:r>
        <w:rPr>
          <w:b/>
        </w:rPr>
        <w:t>E. 3</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Schweizerische Strafprozessordnung, 2. Aufl. 2014, N. 3 vor Art. 56-60 StPO). Die in einer Strafverfolgungsbehörde tätige Person hat die an sie herangetragenen Fragen unvoreingenommen und frei von Bindungen an die Parteien, deren Standpunkte oder anderen Drittinteressen zu beurteilen (BOOG, a.a.O., N. 4 vor Art. 56-60 StPO). Sie hat die belastenden und entlasten- den Umstände mit gleicher Sorgfalt zu untersuchen (Art. 6 Abs. 2 StPO). Sie kann abgelehnt werden, wenn Umstände (etwa strafprozessual unzulässige vorverurtei- lende Äusserungen) vorliegen, welche nach objektiven Gesichtspunkten geeignet sind, den Anschein der Befangenheit zu erwecken (Urteil des Bundesgerichts 1B_537/2012 vom 28. September 2012 mit weiteren Hinweisen). Befangenheit be- 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 dazu neigt (BOOG, a.a.O., N. 7 vor Art. 56-60 StPO). Ob der Anschein von Befan-</w:t>
      </w:r>
    </w:p>
    <w:p>
      <w:r>
        <w:rPr>
          <w:b/>
        </w:rPr>
        <w:t>E. 4</w:t>
      </w:r>
    </w:p>
    <w:p>
      <w:r>
        <w:t>genheit vorliegt, beurteilt sich ohne Rücksicht auf das subjektive Empfinden der Verfahrenspartei. Es ist ausreichend, wenn bei objektiver Betrachtung der An- schein der Befangenheit und Voreingenommenheit vorliegt (Urteil des Bundesge- richts 1B_214/2016 vom 28. Juli 2016 E. 3.2). Die strafprozessualen Bestimmungen über den Ausstand (Art. 56 StPO) konkreti- sieren die verfassungsmässige Garantie gemäss Art. 30 (bzw. Art. 29) BV. Dem- nach hat die in der Strafbehörde tätige Person unter anderem dann in den Ausstand zu treten, wenn zu einer Partei eine verwandtschaftliche Beziehung be- steht oder sich eine Befangenheit aus «anderen Gründen, insbesondere wegen Freundschaft oder Feindschaft mit einer Partei oder deren Rechtsbeistand» ablei- ten lässt. Richtet sich ein Ausstandsgesuch gegen eine Staatsanwältin,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der Konvention zum Schutze der Menschenrechte und Grund- freiheiten (EMRK; SR 0.101) einen besonderen Schutz, um sich gegen die Haltung des Staatsanwalts und dessen während der Hauptverhandlung dargelegten Über- zeugungen zu beschweren (BGE 138 IV 142 E. 2.2.2).</w:t>
      </w:r>
    </w:p>
    <w:p>
      <w:r>
        <w:rPr>
          <w:b/>
        </w:rPr>
        <w:t>E. 4.1</w:t>
      </w:r>
    </w:p>
    <w:p>
      <w:r>
        <w:t>Der Gesuchsteller fühlt sich durch die Gesuchsgegnerin diskriminiert und vorverur- teilt und befürchtet ein unfaires Verfahren. Zusammengefasst leitet er die Befan- genheit aus dem Verhalten der Gesuchsgegnerin anlässlich der Vergleichsver- handlung vom 30. Januar 2018 ab sowie aus dem Umstand, dass sie seiner Gege- nanzeige weniger Beachtung geschenkt habe. Ausserdem habe die Gesuchsgeg- nerin der Gegenpartei die im Rahmen seines Gesuchs um amtliche Verteidigung genannten persönlichen Daten Dritter – trotz fehlender Zustimmung – zugänglich</w:t>
      </w:r>
    </w:p>
    <w:p>
      <w:r>
        <w:rPr>
          <w:b/>
        </w:rPr>
        <w:t>E. 4.2</w:t>
      </w:r>
    </w:p>
    <w:p>
      <w:r>
        <w:t>Das Ausstandsgesuch ist unbegründet. Zunächst ist festzuhalten, dass Verfahrenshandlungen, seien sie nun richtig oder falsch, als solche keine Voreingenommenheit begründen. Allfällige (behauptete) Rechts- bzw. Verfahrensfehler sind mit den zur Verfügung stehenden Rechtsmitteln zu korrigieren und lassen in der Regel keine Schlüsse auf Befangenheit zu. Es sei denn, es handle sich um besonders schwerwiegende oder sich wiederholende Mängel (vgl. Urteile des Bundesgerichts 1B_294/2009 vom 20. Januar 2010 E. 4.2, 1B_430/2015 vom 5. Januar 2016 E. 3.4, BGE 141 IV 178 E 3.5). Solche Un- zulänglichkeiten liegen indes nicht vor. Unzutreffend ist der Vorwurf, wonach die Gesuchsgegnerin die Anzeige des Ge- suchstellers nicht behandelt haben soll. Unbestrittenermassen setzte die Gesuchs- gegnerin den Gesuchsteller darüber in Kenntnis, wie sie mit der Anzeige umzuge- hen gedenke. Der Gesuchsteller erhob keine Einwände, als er erfuhr, dass über deren Schicksal erst im Anschluss an die Vergleichsverhandlung befunden werde. Dass ihm die Eröffnungsverfügung betreffend das Strafverfahren gegen D.________ nicht mitgeteilt bzw. er erst mit Verfügung vom 27. Februar 2018 im- plizit über die Eröffnung in Kenntnis gesetzt worden ist, ist nicht zu beanstanden. Kein Anschein der Befangenheit lässt sich im Zusammenhang mit der Vergleichs- verhandlung vom 30. Januar 2018 erblicken. Dass seitens der Staatsanwaltschaft bereits im Vorfeld Vergleichsvorschläge vorbereitet werden, ist nicht ungewöhnlich. Auch liegt es im Ermessen der Staatsanwaltschaft, den Ablauf und die Dauer der Vergleichsverhandlung zu bestimmen. Dabei sind durchaus auch kritische Fragen (wie «wer soll‘s denn gewesen sein?») erlaubt. In welchem Zusammenhang die Gesuchsgegnerin gesagt haben soll, sie hätte schon alles gesehen, sie überrasche nichts mehr, erläutert der Gesuchsteller nicht. Daraus lässt sich jedenfalls nicht ab- leiten, dass die Gesuchsgegnerin den Gesuchsteller bereits vorverurteilt hätte und sie nicht in der Lage wäre, den zur Diskussion stehenden Sachverhalt objektiv – unter Berücksichtigung erhobener oder noch zu erhebender Beweise – zu beurtei- len. Ohnehin lassen sich aus dem von ihr geschilderten und unbestritten gebliebe- nen Gang des Verfahrens keine Hinweise entnehmen, dass sie die Parteien – ins- besondere aufgrund ihrer Herkunft – ungleich behandeln würde. Schliesslich erblickt der Gesuchsteller die Voreingenommenheit der Gesuchsgeg- nerin darin, dass diese – entgegen seines ausdrücklichen Wunsches – die in sei- nem Gesuch um unentgeltliche Rechtspflege erwähnten Daten Dritter der Gegen- partei zugänglich gemacht habe. Ohne das Ergebnis im Beschwerdeverfahren BK 18 135 vorweg zu nehmen bzw. die Frage einer allfälligen strafrechtlichen Verfeh- lung der Gesuchsgegnerin zu beurteilen, ist festzuhalten, dass die Staatsanwalt- schaft zur Aktenführung verpflichtet ist und in diesem Zusammenhang die von den Parteien eingereichten Akten im Dossier abzulegen hat (Art. 100 Abs. 1 Bst. c StPO). Weiter hat sie den Parteien Akteneinsicht zu gewähren (Art. 107 Abs. 1 Bst. a StPO). Das Akteneinsichtsrecht kann nur in engen Grenzen eingeschränkt werden (vgl. dazu Art. 101 und 108 StPO). Dass vorliegend von einem solchen</w:t>
      </w:r>
    </w:p>
    <w:p>
      <w:r>
        <w:rPr>
          <w:b/>
        </w:rPr>
        <w:t>E. 4.3</w:t>
      </w:r>
    </w:p>
    <w:p>
      <w:r>
        <w:t>Nach objektiven Gesichtspunkten liegen somit keine Umstände vor, welche (allein oder bei einer Gesamtbetrachtung) geeignet wären, den Anschein von Befangen- heit zu erwecken. Das Gesuch erweist sich als unbegründet und ist abzuweisen. 5. Bei diesem Ausgang des Verfahrens trägt der Gesuchsteller die Verfahrenskosten (Art. 59 Abs. 4 StPO).</w:t>
      </w:r>
    </w:p>
    <w:p>
      <w:r>
        <w:rPr>
          <w:b/>
        </w:rPr>
        <w:t>E. 5</w:t>
      </w:r>
    </w:p>
    <w:p>
      <w:r>
        <w:t>gemacht. Ferner müsse befürchtet werden, dass die Gesuchsgegnerin aufgrund der von ihm gegen sie eingereichten Anzeige befangen/voreingenommen sei.</w:t>
      </w:r>
    </w:p>
    <w:p>
      <w:r>
        <w:rPr>
          <w:b/>
        </w:rPr>
        <w:t>E. 6</w:t>
      </w:r>
    </w:p>
    <w:p>
      <w:r>
        <w:t>Ausnahmefall ausgegangen werden müsste, ist nicht offensichtlich. Selbst wenn sich herausstellten sollte, dass die Gesuchsgegnerin dem Anliegen des Gesuch- stellers hätte nachkommen sollen/können, würde ihr Entscheid, die Unterlagen (parteiöffentlich) bei den Akten zu belassen, keinen derart gravierender Fehler dar- stellen, der auf Befangenheit schliessen liesse. Weitere, einen Ausstand begründende Tatsachen sind nicht erkennbar. Insbeson- dere vermag der Umstand, dass der Gesuchsteller im Zusammenhang mit der Da- tenbearbeitung bzw. Aktenführung ein Strafverfahren gegen die Gesuchsgegnerin angestrengt hat, für sich allein keinen Anschein der Befangenheit zu begründen. Dass sich das Verhalten der Gesuchsgegnerin seit Kenntnis der gegen sie einge- reichten Strafanzeige verändert haben soll, macht der Gesuchsteller nicht geltend.</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