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125 vom 8. Mai 2018</w:t>
      </w:r>
    </w:p>
    <w:p>
      <w:r>
        <w:t>BE Obergericht, 2018-05-08, DE</w:t>
      </w:r>
    </w:p>
    <w:p>
      <w:r>
        <w:rPr>
          <w:b/>
        </w:rPr>
        <w:t xml:space="preserve">Quelle: </w:t>
      </w:r>
      <w:r>
        <w:t>https://mcp.opencaselaw.ch/entscheid/be_zivilstraf_BK_2018_125</w:t>
      </w:r>
    </w:p>
    <w:p>
      <w:r>
        <w:t>FR: BE_ZIVILSTRAF BK 2018 125 du 8 mai 2018</w:t>
      </w:r>
    </w:p>
    <w:p>
      <w:r>
        <w:t>IT: BE_ZIVILSTRAF BK 2018 125 del 8 maggio 2018</w:t>
      </w:r>
    </w:p>
    <w:p>
      <w:pPr>
        <w:pStyle w:val="Heading2"/>
      </w:pPr>
      <w:r>
        <w:t>Regeste</w:t>
      </w:r>
    </w:p>
    <w:p>
      <w:r>
        <w:t>Gültigkeit der Einsprache | Andere Verfügungen Gericht (393-b)</w:t>
      </w:r>
    </w:p>
    <w:p>
      <w:pPr>
        <w:pStyle w:val="Heading2"/>
      </w:pPr>
      <w:r>
        <w:t>Erwägungen</w:t>
      </w:r>
    </w:p>
    <w:p>
      <w:r>
        <w:rPr>
          <w:b/>
        </w:rPr>
        <w:t>E. 1</w:t>
      </w:r>
    </w:p>
    <w:p>
      <w:r>
        <w:t>Das Regionalgericht Oberland (nachfolgend: Regionalgericht) führte gegen A.________ (nachfolgend: Beschwerdeführer) ein Strafverfahren wegen einer Übertretung gegen das kantonale Strafrecht. Er hatte Polizisten als «Löle» und Nachbarn als «Neger» bezeichnet. Am 6. März 2018 verfügte das Regionalgericht, dass erstens der Strafbefehl Nr. ________ der Regionalen Staatsanwaltschaft Oberland vom 15. November 2017 infolge Rückzugs der Einsprache in Rechtskraft erwachsen sei und dass zweitens die durch die Einsprache entstandenen zusätzli- chen Kosten von CHF 150.00 dem Beschwerdeführer auferlegt würden. Mit Schreiben vom 12. März 2018 an das Regionalgericht führte der Beschwerdeführer gegen diese Verfügung sinngemäss Beschwerde. Er argumentierte, keine Vorla- dung erhalten zu haben. Das Regionalgericht überwies das Schreiben an die Be- schwerdekammer in Strafsachen. Nachdem die Verfahrensleitung dem Beschwer- deführer kurz brieflich die Sach- und Rechtslage erklärt und ihn angefragt hatte, ob er vor diesem Hintergrund an der Beschwerde festhalten wolle, bejahte er dies mit Eingabe vom 24. März 2018. In ihrer Stellungnahme vom 3. April 2018 teilte die Generalstaatsanwaltschaft mit was folgt: Es fragt sich zunächst, ob die als Beschwerde entgegengenommene Eingabe das Gültigkeitserfor- dernis einer genügenden Begründung enthält. […] Die Frage kann allerdings unentschieden bleiben, weil das, was der Beschwerdeführer als „Begründung“ vorträgt, offensichtlich aktenwidrig ist. Er macht geltend, für den Termin vom 6. März 2018 keine Vorladung erhalten zu haben. Aus den Akten geht in- dessen hervor, dass ihm die Vorladung am 16. Januar 2018, mithin rechtzeitig, am Schalter zugestellt worden ist (p. 25), und in den Akten findet sich überdies ein Verbal, wonach der Beschwerdeführer am 16. Januar 2018 beim Regionalgericht Oberland vorsprach und unter Vorweisung seiner Vorla- dung Akteneinsicht verlangte (p. 24). Mithin war er in Kenntnis des Termins und befand sich im Besitz einer gültigen Vorladung. Wenn er ohne Angabe von Gründen unentschuldigt nicht am Termin er- schien, so wurde die Rückzugsfiktion von Art. 356 Abs. 4 StPO zu Recht angewandt. […] Der Eingabe des Beschwerdeführers sind keine Gründe für eine Wiederherstellung zu entnehmen. Es hätte am Beschwerdeführer gelegen, derartige Gründe glaubhaft zu machen. Das Regionalgericht verzichtete am 6. April 2018 auf eine Stellungnahme. In seiner sinngemässen Replik vom 8. März [recte April] 2018 (Eingang Generalstaatsan- waltschaft: 12. April 2018 / Eingang Beschwerdekammer: 13. April 2018) hielt der Beschwerdeführer an seinem Rechtsbegehren fest.</w:t>
      </w:r>
    </w:p>
    <w:p>
      <w:r>
        <w:rPr>
          <w:b/>
        </w:rPr>
        <w:t>E. 2</w:t>
      </w:r>
    </w:p>
    <w:p>
      <w:r>
        <w:t>Gegen Verfügungen und Beschlüsse erstinstanzlicher Gerichte kann innert 10 Ta- gen schriftlich und begründet Beschwerde geführt werden (Art. 393 Abs. 1 Bst. b i.V.m. Art. 396 Abs. 1 der Schweizerischen Strafprozessordnung vom 5. Oktober 2007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einzutreten.</w:t>
      </w:r>
    </w:p>
    <w:p>
      <w:r>
        <w:rPr>
          <w:b/>
        </w:rPr>
        <w:t>E. 3</w:t>
      </w:r>
    </w:p>
    <w:p>
      <w:r>
        <w:t>Der Beschwerdeführer macht letztlich im Kern geltend, er habe keine Vorladung erhalten. Er habe am 16. Januar 2018 nicht für das hier strittige Verfahren Akten- einsicht verlangt. Diesbezüglich sei alles klar gewesen. Er verlange einen Beweis dafür, dass er eine Vorladung erhalten habe «mit meiner Unterschrift».</w:t>
      </w:r>
    </w:p>
    <w:p>
      <w:r>
        <w:rPr>
          <w:b/>
        </w:rPr>
        <w:t>E. 4.1</w:t>
      </w:r>
    </w:p>
    <w:p>
      <w:r>
        <w:t>Gemäss Art. 356 Abs. 4 StPO gilt die Einsprache als zurückgezogen, wenn die beschuldigte Person der Hauptverhandlung unentschuldigt fernbleibt und sich nicht vertreten lässt.</w:t>
      </w:r>
    </w:p>
    <w:p>
      <w:r>
        <w:rPr>
          <w:b/>
        </w:rPr>
        <w:t>E. 4.2</w:t>
      </w:r>
    </w:p>
    <w:p>
      <w:r>
        <w:t>Die Beschwerde ist unbegründet. Es kann vorab auf die Ausführungen der Gene- ralstaatsanwaltschaft verwiesen werden (vorne E. 1). Der Beschwerdeführer blieb der Hauptverhandlung vom 6. März 2018 unentschuldigt fern. Es ist aktenmässig erstellt, dass der Beschwerdeführer die Vorladung am 16. Januar 2018 um 11:44 Uhr bei der Poststelle B.________ an der C.________-Strasse Nr. ________ – also direkt vis-à-vis von seinem Wohn- resp. Arbeitsort an der C.________- Strasse Nr. ________ – am Schalter entgegen genommen hat. Einer Unterschrift als weiterer Beweis bedarf es nicht. Der Zustellnachweis der Schweizerischen Post reicht aus. Soweit der Beschwerdeführer schliesslich behaupten will, er habe am 16. Januar 2018 nicht bezüglich dieses Verfahrens Akteneinsicht verlangt, ist ihm Folgendes entgegen zu halten: Gemäss der Aktennotiz des zuständigen Gerichts- sekretärs vom 16. Januar 2018 hat dieser für den Beschwerdeführer 19 Seiten zum Preis von CHF 5.70 kopiert. Die Strafakten umfassten zu diesem Zeitpunkt exakt 19 Seiten.</w:t>
      </w:r>
    </w:p>
    <w:p>
      <w:r>
        <w:rPr>
          <w:b/>
        </w:rPr>
        <w:t>E. 5</w:t>
      </w:r>
    </w:p>
    <w:p>
      <w:r>
        <w:t>Bei diesem Ausgang des Verfahrens wird der Beschwerdeführer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