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124 vom 1. Mai 2018</w:t>
      </w:r>
    </w:p>
    <w:p>
      <w:r>
        <w:t>BE Obergericht, 2018-05-01, DE</w:t>
      </w:r>
    </w:p>
    <w:p>
      <w:r>
        <w:rPr>
          <w:b/>
        </w:rPr>
        <w:t xml:space="preserve">Quelle: </w:t>
      </w:r>
      <w:r>
        <w:t>https://mcp.opencaselaw.ch/entscheid/be_zivilstraf_BK_2018_124</w:t>
      </w:r>
    </w:p>
    <w:p>
      <w:r>
        <w:t>FR: BE_ZIVILSTRAF BK 2018 124 du 1 mai 2018</w:t>
      </w:r>
    </w:p>
    <w:p>
      <w:r>
        <w:t>IT: BE_ZIVILSTRAF BK 2018 124 del 1 maggio 2018</w:t>
      </w:r>
    </w:p>
    <w:p>
      <w:pPr>
        <w:pStyle w:val="Heading2"/>
      </w:pPr>
      <w:r>
        <w:t>Regeste</w:t>
      </w:r>
    </w:p>
    <w:p>
      <w:r>
        <w:t>Ausstand | Ausstand (59)</w:t>
      </w:r>
    </w:p>
    <w:p>
      <w:pPr>
        <w:pStyle w:val="Heading2"/>
      </w:pPr>
      <w:r>
        <w:t>Erwägungen</w:t>
      </w:r>
    </w:p>
    <w:p>
      <w:r>
        <w:rPr>
          <w:b/>
        </w:rPr>
        <w:t>E. 1</w:t>
      </w:r>
    </w:p>
    <w:p>
      <w:r>
        <w:t>Am 7. März 2018 reichte B.________ (nachfolgend: Gesuchstellerin) beim Bun- desverwaltungsgericht ein Schreiben mit dem Titel «Aufsichtsbeschwerde gegen Staatsanwalt C.________, Antrag auf wechseln des Staatsanwalts C.________» ein. Dieses wurde an die Generalstaatsanwaltschaft des Kantons Bern weitergelei- tet. Diese leitete das Ausstandsbegehren weiter an die Beschwerdekammer in Strafsachen (Eingang: 26. März 2018). Nachdem die Gesuchstellerin der Aufforde- rung der Verfahrensleitung, das Ausstandsgesuch eigenhändig zu unterzeichnen, mithilfe von IncaMail nachkam, wurde ein Schriftenwechsel eröffnet. In seiner Stel- lungnahme vom 5. April 2018 beantragte Staatsanwalt C.________ (nachfolgend: Gesuchsgegner) sinngemäss die Abweisung des Ausstandsgesuchs. Innert Frist hat die Gesuchstellerin keine Replik eingereicht.</w:t>
      </w:r>
    </w:p>
    <w:p>
      <w:r>
        <w:rPr>
          <w:b/>
        </w:rPr>
        <w:t>E. 2</w:t>
      </w:r>
    </w:p>
    <w:p>
      <w:r>
        <w:t>Will eine Partei den Ausstand einer in einer Strafbehörde tätigen Person verlangen, so hat sie der Verfahrensleitung ein entsprechendes Gesuch zu stellen, sobald sie vom Ausstandsgrund Kenntnis hat; die den Ausstand begründenden Tatsachen sind glaubhaft zu machen (Art. 58 Schweizerische Strafprozessordnung [StPO; SR 312). Zuständig für den Entscheid ist die Beschwerdekammer (Art. 59 Ziffer 1 Bst. b StPO). Auf das Ausstandsgesuch ist mangels aktuellen und praktischen Interesses der Gesuchstellerin nicht einzutreten. Auf die ebenfalls von der Gesuchstellerin erho- benen Beschwerde gegen die Verfügung der Regionalen Staatsanwaltschaft Bern- Mittelland vom 5. März 2018 – in welcher diese die Wiederaufnahme des Strafver- fahrens gegen A.________ (nachfolgend: Beschuldigter) wegen Verleumdung, üb- ler Nachrede, falscher Anschuldigung etc. abwies – trat die Beschwerdekammer mangels verlangter Prozesskostensicherheit bereits nicht ein (siehe Beschluss des Obergerichts des Kantons Bern BK 18 96 vom 28. März 2018). Folglich ist gar kein Straf- oder Beschwerdeverfahren mehr hängig, in welchem über ein Ausstandsge- such mit praktischen Auswirkungen entschieden werden könnte.</w:t>
      </w:r>
    </w:p>
    <w:p>
      <w:r>
        <w:rPr>
          <w:b/>
        </w:rPr>
        <w:t>E. 3</w:t>
      </w:r>
    </w:p>
    <w:p>
      <w:r>
        <w:t>lige Anzeige dem piketthabenden Staatsanwalt D.________ zugeteilt worden. Die- ser habe im Beschuldigten einen Kollegen erkannt und deshalb den Gesuchgegner als seinen Vertreter gebeten, das Verfahren zu übernehmen. A.________ sei zu diesem Zeitpunkt eine dem Gesuchgegner unbekannte Person gewesen. In der Folge habe der Gesuchgegner die Untersuchung gegen die Eltern B.________ eröffnet und geführt, in welcher der Beschuldigte nicht Partei gewesen sei, und welche mit einer Einstellung abgeschlossen worden sei. Im Verlaufe des Verfah- rens habe der Gesuchgegner den Beschuldigten ein einziges Mal gesehen, als dieser den USB-Stick von E.________ mit dem aufgezeichneten Gespräch bei der Staatsanwaltschaft vorbeibracht habe. Danach habe der Beschuldigte in seinem eigenen Verfahren, das gestützt auf eine Strafanzeige der Gesuchstellerin eröffnet worden sei, den Gesuchsgegner ein oder zwei Mal telefonisch kontaktiert, um sich über den Gang des Verfahrens zu erkundigen. Daneben habe es keine Kontakte gegeben. Der Verdacht, der Gesuchgegner sei mit dem Beschuldigten durch Freundschaft verbunden oder aus anderen Gründen befangen, entbehre jeder Grundlage. Vor diesem Hintergrund wurde von der Gesuchstellerin weder hinreichend glaub- haft gemacht noch ist es mit Blick auf die bisher durchgeführten Verfahrenshand- lungen sowie die gesamte Aktenlage ersichtlich, dass der Gesuchsgegner den An- schein erweckt hätte, sich voreilig und unumkehrbar eine Meinung über den Aus- gang des Strafverfahrens gegen den Beschuldigten gebildet zu haben. Es liegen keine Umstände vor, die nach objektiven Gesichtspunkten geeignet gewesen wären, den Anschein der Befangenheit des Gesuchsgegners zu erwecken.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