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118 vom 23. Mai 2018</w:t>
      </w:r>
    </w:p>
    <w:p>
      <w:r>
        <w:t>BE Obergericht, 2018-05-23, DE</w:t>
      </w:r>
    </w:p>
    <w:p>
      <w:r>
        <w:rPr>
          <w:b/>
        </w:rPr>
        <w:t xml:space="preserve">Quelle: </w:t>
      </w:r>
      <w:r>
        <w:t>https://mcp.opencaselaw.ch/entscheid/be_zivilstraf_BK_2018_118</w:t>
      </w:r>
    </w:p>
    <w:p>
      <w:r>
        <w:t>FR: BE_ZIVILSTRAF BK 2018 118 du 23 mai 2018</w:t>
      </w:r>
    </w:p>
    <w:p>
      <w:r>
        <w:t>IT: BE_ZIVILSTRAF BK 2018 118 del 23 maggio 2018</w:t>
      </w:r>
    </w:p>
    <w:p>
      <w:pPr>
        <w:pStyle w:val="Heading2"/>
      </w:pPr>
      <w:r>
        <w:t>Regeste</w:t>
      </w:r>
    </w:p>
    <w:p>
      <w:r>
        <w:t>Rückzug Beschwerde, Kostenfolgen | Rechtsverweigerung/Rechtsverzögerung</w:t>
      </w:r>
    </w:p>
    <w:p>
      <w:pPr>
        <w:pStyle w:val="Heading2"/>
      </w:pPr>
      <w:r>
        <w:t>Erwägungen</w:t>
      </w:r>
    </w:p>
    <w:p>
      <w:r>
        <w:rPr>
          <w:b/>
        </w:rPr>
        <w:t>E. 1</w:t>
      </w:r>
    </w:p>
    <w:p>
      <w:r>
        <w:t>Die Kantonale Staatsanwaltschaft für Wirtschaftsdelikte (nachfolgend: Staatsan- waltschaft) führt gegen A.________ (nachfolgend: Beschuldigter) ein Strafverfah- ren wegen ungetreuer Geschäftsbesorgung und Urkundenfälschung. Am 21. März 2018 reichte die B.________ AG (nachfolgend: Straf- und Zivilkläge- rin/Beschwerdeführerin), vertreten durch Rechtsanwalt Dr. C.________, eine Rechtsverweigerungs-/Rechtsverzögerungsbeschwerde gegen die Staatsanwalt- schaft ein. Darin beantragte sie u.a., die Staatsanwaltschaft sei anzuweisen, un- verzüglich die nächsten Verfahrenshandlungen vorzunehmen und das Strafverfah- ren voranzutreiben. Der mit der Wahrnehmung der staatsanwaltlichen Aufgaben betraute Staatsanwalt D.________ nahm am 17. April 2018 zur Beschwerde Stellung und beantragte, die Beschwerde sei als gegenstandslos geworden abzuschreiben bzw. kostenfällig ab- zuweisen, soweit auf diese eingetreten werden könne. Zur Begründung führte er u.a. aus, dass die verlangten Massnahmen mittlerweile getätigt worden seien. Nach gewährter Akteneinsicht zog die Beschwerdeführerin die Beschwerde am 30. April 2018 zurück. Gleichzeitig beantragte sie, dass mit Blick auf das staatsan- waltliche Vorgehen die Kosten des Beschwerdeverfahrens vom Kanton Bern zu tragen seien und ihr für ihre Aufwendungen im Beschwerdeverfahren eine Ent- schädigung auszurichten sei. Die Staatsanwaltschaft nahm am 3. Mai 2018 zum Kosten- und Entschädigungspunkt Stellung und verlangte die Abweisung des be- schwerdeführerischen Begehrens.</w:t>
      </w:r>
    </w:p>
    <w:p>
      <w:r>
        <w:rPr>
          <w:b/>
        </w:rPr>
        <w:t>E. 2</w:t>
      </w:r>
    </w:p>
    <w:p>
      <w:r>
        <w:t>Infolge Rückzugs der Beschwerde ist das Verfahren als erledigt abzuschreiben.</w:t>
      </w:r>
    </w:p>
    <w:p>
      <w:r>
        <w:rPr>
          <w:b/>
        </w:rPr>
        <w:t>E. 3</w:t>
      </w:r>
    </w:p>
    <w:p>
      <w:r>
        <w:t>waltschaft eine Frist zur Vornahme von Verfahrenshandlungen angesetzt hat (bis 20. März 2018) und im Fall des weiteren Untätigbleibens eine Rechtsverzöge- rungsbeschwerde in Aussicht gestellt hat, ist vor diesem Hintergrund nachvollzieh- bar. Ferner ist verständlich, dass sie vor Einreichung der Rechtsverzögerungsbe- schwerde von einer weiteren Kontaktaufnahme mit der Staatsanwaltschaft abgese- hen hat. Der Grund, weshalb die Staatsanwaltschaft nicht auf Eingaben der Be- schwerdeführerin reagiert, entzieht sich der Kenntnis der Beschwerdekammer. Auch wäre es mit wenig Aufwand verbunden gewesen, die Beschwerdeführerin darüber zu informieren, dass die Anordnung von Massnahmen kurz bevorstehen. Gestützt auf das Verhalten des Rechtsvertreters im Beschwerdeverfahren darf an- genommen werden, dass dieser von der Einreichung einer Rechtsverweigerungs-/ Rechtsverzögerungsbeschwerde abgesehen hätte, wenn er gestützt auf seine vor- genannten Eingaben über den Stand des Verfahrens informiert worden wäre. Die Kosten des Beschwerdeverfahrens werden demnach vom Kanton Bern getra- gen. Diese werden mit Blick auf den bisherigen Aufwand im Beschwerdeverfahren bestimmt auf CHF 600.00. Der Beschwerdeführerin ist ferner vom Kanton Bern ei- ne angemessene Entschädigung für ihre Aufwendungen im Beschwerdeverfahren auszurichten. Der Rechtsvertreter der Beschwerdeführerin weist in seiner Kosten- note vom 18. Mai 2018 einen Aufwand von 12 Stunden aus, ausmachend CHF 3‘000.00. Dieser Aufwand scheint der Beschwerdekammer übersetzt. Für die Festsetzung der Entschädigung ist Art. 41 Abs. 3 des Kantonalen Anwaltsgesetzes (KAG; BSG 168.11) i.V. mit Art. 17 der Parteikostenverordnung (PKV; BSG 168.811) massgebend. Art. 17 Bst. g PKV sieht als Rahmentarif in Beschwerdever- fahren betreffend nicht instanzabschliessende Verfügungen und Verfahrenshand- lungen der Staatsanwaltschaft einen Betrag von CHF 500.00 bis CHF 5‘000.00 vor. Innerhalb des Rahmentarifs bemisst sich der Parteikostenaufwand nach dem in der Sache gebotenen Aufwand und der Bedeutung der Streitsache und der Schwierig- keit des Prozesses. Der Streitgegenstand des Beschwerdeverfahrens war auf die Frage der Rechtsverweigerung/Rechtsverzögerung begrenzt, was weder sachver- haltsmässig noch rechtlich einen grossen Aufwand bedeutet. Die Entschädigung hat demzufolge im unteren Bereich des Rahmentarifs zu liegen. Die Beschwerde- kammer erachtet ein Honorar von CHF 1‘500.00, zuzüglich MWST (Spesen wurden nicht separat ausgewiesen), als angemessen. Der Beschwerdeführerin ist demzu- folge eine Entschädigung in der Höhe von CHF 1‘615.50 auszurichten.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