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96 vom 21. April 2017</w:t>
      </w:r>
    </w:p>
    <w:p>
      <w:r>
        <w:t>BE Obergericht, 2017-04-21, DE</w:t>
      </w:r>
    </w:p>
    <w:p>
      <w:r>
        <w:rPr>
          <w:b/>
        </w:rPr>
        <w:t xml:space="preserve">Quelle: </w:t>
      </w:r>
      <w:r>
        <w:t>https://mcp.opencaselaw.ch/entscheid/be_zivilstraf_BK_2017_96</w:t>
      </w:r>
    </w:p>
    <w:p>
      <w:r>
        <w:t>FR: BE_ZIVILSTRAF BK 2017 96 du 21 avril 2017</w:t>
      </w:r>
    </w:p>
    <w:p>
      <w:r>
        <w:t>IT: BE_ZIVILSTRAF BK 2017 96 del 21 aprile 2017</w:t>
      </w:r>
    </w:p>
    <w:p>
      <w:pPr>
        <w:pStyle w:val="Heading2"/>
      </w:pPr>
      <w:r>
        <w:t>Regeste</w:t>
      </w:r>
    </w:p>
    <w:p>
      <w:r>
        <w:t>Amtliche Verteidigung | Anwaltlicher Beistand</w:t>
      </w:r>
    </w:p>
    <w:p>
      <w:pPr>
        <w:pStyle w:val="Heading2"/>
      </w:pPr>
      <w:r>
        <w:t>Erwägungen</w:t>
      </w:r>
    </w:p>
    <w:p>
      <w:r>
        <w:rPr>
          <w:b/>
        </w:rPr>
        <w:t>E. 1</w:t>
      </w:r>
    </w:p>
    <w:p>
      <w:r>
        <w:t>Am 1. Dezember 2016 hat der Sozialdienst der Stadt E.________ gegen A.________ (nachfolgend: Beschwerdeführerin) Strafanzeige wegen Widerhand- lungen gegen das Sozialhilfegesetz (SHG; BSG 860.1) eingereicht. Die anzeigende Behörde wirft ihr vor, Vermögenswerte verschwiegen und deshalb Sozialhilfeleis- tungen in erheblichem Umfang zu Unrecht bezogen zu haben. Die Beschwerdefüh- rerin hatte im Juni 2016 Anzeige wegen eines Einschleichediebstahls eingereicht, bei dem Bargeld und Gold im Gesamtwert von ca. CHF 136‘000.00 gestohlen wor- den seien. Dabei bezeichnete sie sich als Geschädigte. In strafrechtlicher Hinsicht stehen vorliegend Leistungen zur Debatte, die zwischen dem 11. Juni 2013 und dem 10. Juni 2016 bezogen wurden und die einen Betrag von CHF 34‘338.15 ausmachen, wobei es sich hierbei nicht zwangsläufig um den Deliktsbetrag han- delt. Am 25. Januar 2017 wurde die Beschwerdeführerin polizeilich befragt. Nach der Belehrung über ihre Rechte verweigerte sie die Aussage und erklärte, sie wolle zuerst mit ihrem Anwalt Rücksprache nehmen. Am 6. Februar 2017 zeigte Für- sprecher B.________ der Regionalen Staatsanwaltschaft Oberland (nachfolgend: Staatsanwaltschaft) an, dass er von der Beschwerdeführerin mit der Wahrung ihrer Interessen beauftragt worden sei, wies auf ihre ungünstige finanzielle Lage sowie ihre schlechten Deutschkenntnisse hin und ersuchte um Beiordnung als amtlicher Verteidiger. Am 21. Februar 2017 wies die Staatsanwaltschaft das Gesuch ab. Die Verfügung wurde am 24. Februar 2017 Fürsprecher B.________ und am 25. Februar 2017 der Beschwerdeführerin eröffnet. Am 3. März 2017 reichte Letztere dagegen Be- schwerde ein und stellte ein Arztzeugnis in Aussicht, welches sie am 20. März 2017 nachreichte. In ihrer Stellungnahme vom 21. März 2017 beantragte die Gene- ralstaatsanwaltschaft die kostenfällige Abweisung der Beschwerde. Innert Frist ist keine Replik eingegangen.</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Die Beschwerdefüh- rerin ist durch die angefochtene Verfügung unmittelbar in ihren rechtlich geschütz- ten Interessen betroffen und somit zur Beschwerdeführung legitimiert (Art. 382 Abs. 1 StPO). Auf die form- und fristgerechte Beschwerde ist einzutreten.</w:t>
      </w:r>
    </w:p>
    <w:p>
      <w:r>
        <w:rPr>
          <w:b/>
        </w:rPr>
        <w:t>E. 3</w:t>
      </w:r>
    </w:p>
    <w:p>
      <w:r>
        <w:t>Mit Arztzeugnis vom 8. März 2017 bestätigt Dr. med. C.________, dass die Be- schwerdeführerin seit dem 17. Februar 2017 bei ihm in psychia- trisch/psychotherapeutischer sowie medikamentöser Behandlung sei. Es sei für sie derzeit ungünstig, an rechtlichen Befragungen teilzunehmen oder befragt zu wer- den. Dies könne ihren Gesundheitszustand weiter verschlechtern. Zunächst solle eine gewisse Stabilität erreicht werden. Als Diagnose stellte Dr. med. C.________ eine rezidivierende depressive Störung, gegenwärtig mittel- bis schwergradige Epi- sode.</w:t>
      </w:r>
    </w:p>
    <w:p>
      <w:r>
        <w:rPr>
          <w:b/>
        </w:rPr>
        <w:t>E. 4</w:t>
      </w:r>
    </w:p>
    <w:p>
      <w:r>
        <w:t>gemeine Belastung erheblich verstärke, sei dem Zeugnis nicht schlüssig zu ent- nehmen. Die angefochtene Verfügung erweise sich als rechtmässig.</w:t>
      </w:r>
    </w:p>
    <w:p>
      <w:r>
        <w:rPr>
          <w:b/>
        </w:rPr>
        <w:t>E. 5.1</w:t>
      </w:r>
    </w:p>
    <w:p>
      <w:r>
        <w:t>Gemäss Art. 132 StPO ist eine amtliche Verteidigung zu bestellen, wenn die Ver- teidigung notwendig ist (vgl. Art. 130 StPO) und die beschuldigte Person nicht von sich aus oder auf Aufforderung hin eine Wahlverteidigung bestimmt. Verfügt die beschuldigte Person nicht über die erforderlichen Mittel, ist überdies die amtliche Verteidigung in Fällen anzuordnen, in welchen es sich nicht um eine Bagatelle handelt und der Straffall in tatsächlicher oder rechtlicher Hinsicht Schwierigkeiten bietet, denen die beschuldigte Person allein nicht gewachsen wäre. Ein Bagatellfall liegt jedenfalls dann nicht mehr vor, wenn eine Freiheitsstrafe von mehr als 4 Mo- naten, eine Geldstrafe von mehr als 120 Tagessätzen oder gemeinnützige Arbeit von mehr als 480 Stunden zu erwarten ist. Voraussetzung für die amtliche Verteidi- gung bei Mittellosigkeit ist also, dass es sich nicht um einen Bagatellfall handelt und der Straffall in tatsächlicher und rechtlicher Hinsicht Schwierigkeiten bereitet. Die Voraussetzungen müssen kumulativ erfüllt sein (siehe zum Ganzen Urteil des Bundesgerichts 1B_338/2016 vom 3. April 2017 E. 3).</w:t>
      </w:r>
    </w:p>
    <w:p>
      <w:r>
        <w:rPr>
          <w:b/>
        </w:rPr>
        <w:t>E. 5.2</w:t>
      </w:r>
    </w:p>
    <w:p>
      <w:r>
        <w:t>Die Verfügung der Staatsanwaltschaft vom 21. Februar 2017 ist rechtmässig. Zur Begründung kann vorab auf die Ausführungen der Generalstaatsanwaltschaft ver- wiesen werden (vorne E. 4). Wie sie richtig ausführt, sind die Voraussetzungen für eine notwendige Verteidigung im Sinne von Art. 130 StPO trotz angeschlagenem Gesundheitszustand nicht erfüllt. Der Beschwerdeführerin wird «bloss» eine Wi- derhandlung gegen Art. 85 SHG vorgeworfen. Sie wird mithin eines Übertretungs- tatbestands beschuldigt, der mit Busse bedroht ist. Des Weiteren kann eine amtli- che Verteidigung gemäss Art. 132 Abs. 1 Bst. b StPO unter Umständen zwar selbst dann gewährt werden, wenn eine Strafe unter der Grenze von 120 Tagessätzen Geldstrafe zu erwarten ist, die Sache aber in tatsächlicher oder rechtlicher Hinsicht Schwierigkeiten bietet. Hier stellen sich in tatsächlicher Hinsicht jedoch keine be- sonderen Schwierigkeiten. Als Beweisthema wird im Vordergrund stehen, wem die Vermögenswerte gehörten, welche aus der Wohnung der Beschwerdeführerin ge- stohlen wurden. Rechtlich bietet das Verfahren ebenfalls keine besonderen Schwierigkeiten, da der Beschwerdeführerin kein komplexer Tatbestand vorgewor- fen wird. Von der Beschwerdeführerin ist zu erwarten, dass sie sich – nachdem sie seit Jahren Sozialhilfe bezogen hat – hinsichtlich ihrer diesbezüglichen Rechte und Pflichten auskennt. Insgesamt erscheint die Beschwerdeführerin als fähig, sich im vorliegenden Strafverfahren zurecht zu finden, auch wenn sie rechtsunkundig, pro- zessunerfahren und mit gesundheitlichen Problemen belastet ist. Gemäss Art. 68 StPO haben Verfahrensbeteiligte im Übrigen einen Anspruch auf Übersetzung der wesentlichen Verfahrenshandlungen, wenn sie der Verfahrenssprache nicht mäch- tig sind (vgl. zu den Kosten ferner Art. 426 Abs. 3 Bst. b StPO).</w:t>
      </w:r>
    </w:p>
    <w:p>
      <w:r>
        <w:rPr>
          <w:b/>
        </w:rPr>
        <w:t>E. 5.3</w:t>
      </w:r>
    </w:p>
    <w:p>
      <w:r>
        <w:t>Vor diesem Hintergrund kann die Frage der Mittellosigkeit offengelassen werden und ist die Beschwerde abzuweisen.</w:t>
      </w:r>
    </w:p>
    <w:p>
      <w:r>
        <w:rPr>
          <w:b/>
        </w:rPr>
        <w:t>E. 6</w:t>
      </w:r>
    </w:p>
    <w:p>
      <w:r>
        <w:t>Bei diesem Ausgang des Verfahrens wird die Beschwerdeführerin nach Massgabe von Art. 428 Abs. 1 StPO kostenpflichtig.</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