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2017 58 vom 28. Februar 2017</w:t>
      </w:r>
    </w:p>
    <w:p>
      <w:r>
        <w:t>BE Obergericht, 2017-02-28, DE</w:t>
      </w:r>
    </w:p>
    <w:p>
      <w:r>
        <w:rPr>
          <w:b/>
        </w:rPr>
        <w:t xml:space="preserve">Quelle: </w:t>
      </w:r>
      <w:r>
        <w:t>https://mcp.opencaselaw.ch/entscheid/be_zivilstraf_BK_2017_58</w:t>
      </w:r>
    </w:p>
    <w:p>
      <w:r>
        <w:t>FR: BE_ZIVILSTRAF BK 2017 58 du 28 février 2017</w:t>
      </w:r>
    </w:p>
    <w:p>
      <w:r>
        <w:t>IT: BE_ZIVILSTRAF BK 2017 58 del 28 febbraio 2017</w:t>
      </w:r>
    </w:p>
    <w:p>
      <w:pPr>
        <w:pStyle w:val="Heading2"/>
      </w:pPr>
      <w:r>
        <w:t>Regeste</w:t>
      </w:r>
    </w:p>
    <w:p>
      <w:r>
        <w:t>Nichtanhandnahme Strafverfahren wegen bandenmässigem Komplott, Rufmord, Verleumdung | Einstellung/Nichtanhandnahme</w:t>
      </w:r>
    </w:p>
    <w:p>
      <w:pPr>
        <w:pStyle w:val="Heading2"/>
      </w:pPr>
      <w:r>
        <w:t>Erwägungen</w:t>
      </w:r>
    </w:p>
    <w:p>
      <w:r>
        <w:rPr>
          <w:b/>
        </w:rPr>
        <w:t>E. 1</w:t>
      </w:r>
    </w:p>
    <w:p>
      <w:r>
        <w:t>Am 25. Januar 2017 nahm die Regionale Staatsanwaltschaft Berner Jura-Seeland (nachfolgend: Staatsanwaltschaft) das Verfahren gegen A.________ (nachfolgend: Beschuldigte) wegen «Bandenmässiger Komplott, Rufmord, Verleumdungen etc.» nicht an die Hand. Dagegen erhob der Beschwerdeführer am 2. Februar 2017 Be- schwerde und beantragte sinngemäss die Aufhebung der Nichtanhandnahmever- fügung unter Kosten- und Entschädigungsfolge; gleichzeitig beantragte er unent- geltliche Rechtspflege. Am 13. Februar 2017 fragte die Verfahrensleitung bei Fürsprecher D.________ nach, ob die Eingabe des Beschwerdeführers als Beschwerde zu behandeln sei. Dieser antwortete am 15. Februar 2017, dass der Beschwerdeführer offensichtlich Beschwerde gegen die Nichtanhandnahmeverfügung(en) erheben wolle, er ihn aber im Beschwerdeverfahren nicht vertrete, sodass künftige Korrespondenz direkt mit dem Beschwerdeführer zu führen sei. Am 17. Februar 2017 reichte der Be- schwerdeführer unaufgefordert ein weiteres Schreiben ein. Mit Blick auf das Nachfolgende hat die Verfahrensleitung auf das Einholen einer Stellungnahme verzichtet (Art. 390 Abs. 2 Schweizerische Strafprozessordnung [StPO; SR 312.0]).</w:t>
      </w:r>
    </w:p>
    <w:p>
      <w:r>
        <w:rPr>
          <w:b/>
        </w:rPr>
        <w:t>E. 2</w:t>
      </w:r>
    </w:p>
    <w:p>
      <w:r>
        <w:t>Gegen Verfügungen der Staatsanwaltschaft kann bei der Beschwerdekammer in Strafsachen innert 10 Tagen schriftlich und begründet Beschwerde geführt werden (Art. 393 Abs. 1 Bst. a i.V.m. Art. 396 Abs. 1 StPO, Art. 35 des Gesetzes über die Organisation der Gerichtsbehörden und der Staatsanwaltschaft [GSOG; BSG 161.1] i.V.m. Art. 29 Abs. 2 des Organisationsreglements des Obergerichts [OrR OG; BSG 162.11]). Der Beschwerdeführer ist durch die angefochtene Verfügung unmittelbar in seinen rechtlich geschützten Interessen betroffen und somit zur Be- schwerdeführung legitimiert (Art. 382 Abs. 1 StPO). Auf die form- und fristgerechte Beschwerde ist einzutreten.</w:t>
      </w:r>
    </w:p>
    <w:p>
      <w:r>
        <w:rPr>
          <w:b/>
        </w:rPr>
        <w:t>E. 3</w:t>
      </w:r>
    </w:p>
    <w:p>
      <w:r>
        <w:t>Der Beschwerdeführer bringt Folgendes vor: Die offensichtliche und mehrfach beschriebene Befangenheit und Korrumpiertheit der staatsanwaltschaftlichen Behörde in Biel und deren Mitglieder in globo, ist aus Sicht des Beschwerdeführers […] offensichtlich und gibt aufgrund der gemachten Er- fahrungen im Ablauf der Verfahrenssituationen als erstellt! Die Befangenheit der Staatsanwältin E.________ und speziellen, welche bereits in erfolglosen Anzeigeverfahren gegen den Beschwerde- führer in anderer Rechtssache zu deren Ungunsten verlief, begründet des Weiteren die nicht neutrale und unbefangene Haltung der obgenannten Staatsanwaltschaft in Biel in globo, als offensichtliche zu rügende Tatsache. Die serielle und nicht individuelle seriöse Abklärung der einzelnen Anzeigen des Beschwerdeführers wurden nicht im Rechtssinne der spezifisch notwendigen Abklärungen vorge- nommen und sind somit nicht als rechtsgenüglich zu werten und stellen eine grobe Verletzung der neutralen und korrekten parteineutralen Position der staatsanwaltschaftlichen Behörde Biel dar! Die Anzeigen wurden nicht als einzelne und differenzierte begründete Akten anerkannt und bearbeitet und beweist die serielle und unkonkrete von der Handweisung, der als Verfahrensablauffehler grober Verletzung der persönlichkeitsverletzenden Grundrechte des rechtlichen Gehörs des Beschwerdefüh- rers als solches erkannt. (Anm.: Schreibfehler korrigiert)</w:t>
      </w:r>
    </w:p>
    <w:p>
      <w:r>
        <w:rPr>
          <w:b/>
        </w:rPr>
        <w:t>E. 4.1</w:t>
      </w:r>
    </w:p>
    <w:p>
      <w:r>
        <w:t>Gemäss Art. 310 Abs. 1 Bst. a - c StPO verfügt die Staatsanwaltschaft die Nichtan- handnahme, sobald aufgrund der Strafanzeige oder des Polizeirapports feststeht, dass die fraglichen Straftatbestände oder die Prozessvoraussetzungen eindeutig nicht erfüllt sind, Verfahrenshindernisse bestehen oder aus den in Art. 8 StPO ge- nannten Gründen auf eine Strafverfolgung zu verzichten ist. Der Tatverdacht muss sich einerseits auf eine konkrete Straftat und andererseits auf eine oder mehrere konkrete Person(en) beziehen (OMLIN, in: Basler Kommentar Schweizerische Strafprozessordnung, 2. Aufl. 2014, N. 28 zu Art. 309 StPO).</w:t>
      </w:r>
    </w:p>
    <w:p>
      <w:r>
        <w:rPr>
          <w:b/>
        </w:rPr>
        <w:t>E. 4.2</w:t>
      </w:r>
    </w:p>
    <w:p>
      <w:r>
        <w:t>Die Nichtanhandnahmeverfügung vom 25. Januar 2017 erweist sich als rechtmäs- sig. Wie bereits die Staatsanwaltschaft ausführt, wirft der Beschwerdeführer der Beschuldigten vor, sich an einem bandenmässigen Komplott beteiligt, Rufmord, Verleumdungen und weitere Delikte gegen ihn verübt zu haben. Jedoch handelt es sich bei der Strafanzeige um eine pauschale Auflistung von Straftatbeständen (und ähnlichen nach der Beurteilung des Beschwerdeführers unstatthaften Verhaltens- weisen) ohne irgendwelche handgreifliche Hinweise auf konkrete Sachverhalte. Mithin bleibt unklar, auf welche Weise sich die Beschuldigte hätte strafbar machen sollen. Es sind keine zureichenden Anhaltspunkte für verfolgbare Straftaten vor- handen. Im Gegenteil fehlt es umfassend an Tatsachen, welche einen Tatverdacht und damit eine Strafuntersuchung begründen könnten (siehe in diesem Zusam- menhang auch den Beschluss des Obergerichts BK 16 50 vom 16. Juni 2016, E. 4.4). Im Übrigen ist die Nichtanhandnahme weder unter Verletzung des rechtli- chen Gehörs des Beschwerdeführers ergangen noch wurde die Anzeige nicht ein- zelfallgerecht geprüft und beurteilt. Nach dem Gesagten ist die Beschwerde abzuweisen.</w:t>
      </w:r>
    </w:p>
    <w:p>
      <w:r>
        <w:rPr>
          <w:b/>
        </w:rPr>
        <w:t>E. 5</w:t>
      </w:r>
    </w:p>
    <w:p>
      <w:r>
        <w:t>Das Gesuch um unentgeltliche Rechtspflege des Beschwerdeführers wird abge- wiesen, da seine Beschwerde von vornherein aussichtslos war. Die Verfahrenskos- ten werden ihm auferlegt (Art. 428 Abs. 1 StPO).</w:t>
      </w:r>
    </w:p>
    <w:p>
      <w:r>
        <w:t>4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