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508 vom 15. Dezember 2017</w:t>
      </w:r>
    </w:p>
    <w:p>
      <w:r>
        <w:t>BE Obergericht, 2017-12-15, DE</w:t>
      </w:r>
    </w:p>
    <w:p>
      <w:r>
        <w:rPr>
          <w:b/>
        </w:rPr>
        <w:t xml:space="preserve">Quelle: </w:t>
      </w:r>
      <w:r>
        <w:t>https://mcp.opencaselaw.ch/entscheid/be_zivilstraf_BK_2017_508</w:t>
      </w:r>
    </w:p>
    <w:p>
      <w:r>
        <w:t>FR: BE_ZIVILSTRAF BK 2017 508 du 15 décembre 2017</w:t>
      </w:r>
    </w:p>
    <w:p>
      <w:r>
        <w:t>IT: BE_ZIVILSTRAF BK 2017 508 del 15 dicembre 2017</w:t>
      </w:r>
    </w:p>
    <w:p>
      <w:pPr>
        <w:pStyle w:val="Heading2"/>
      </w:pPr>
      <w:r>
        <w:t>Regeste</w:t>
      </w:r>
    </w:p>
    <w:p>
      <w:r>
        <w:t>Amtliche Verteidigung | Anwaltlicher Beistand</w:t>
      </w:r>
    </w:p>
    <w:p>
      <w:pPr>
        <w:pStyle w:val="Heading2"/>
      </w:pPr>
      <w:r>
        <w:t>Erwägungen</w:t>
      </w:r>
    </w:p>
    <w:p>
      <w:r>
        <w:rPr>
          <w:b/>
        </w:rPr>
        <w:t>E. 1</w:t>
      </w:r>
    </w:p>
    <w:p>
      <w:r>
        <w:t>Gegen A.________ (nachfolgend: Beschwerdeführer) wird ein Strafverfahren we- gen einfacher Widerhandlung gegen das Betäubungsmittelgesetz geführt. Am 28. November 2017 verfügte das Regionalgericht Berner Jura-Seeland (nachfol- gend: Regionalgericht), dass die dem beschuldigten Beschwerdeführer gewährte notwendige beziehungsweise amtliche Verteidigung per 28. November 2017 wider- rufen werde. Dagegen erhob der Beschwerdeführer am 9. Dezember 2017 Be- schwerde. Mit Blick auf das Nachfolgende hat die Verfahrensleitung auf das Einholen einer Stellungnahme verzichtet (Art. 390 Abs. 2 Schweizerische Strafprozessordnung [StPO; SR 312.0]).</w:t>
      </w:r>
    </w:p>
    <w:p>
      <w:r>
        <w:rPr>
          <w:b/>
        </w:rPr>
        <w:t>E. 2</w:t>
      </w:r>
    </w:p>
    <w:p>
      <w:r>
        <w:t>des Organisationsreglements des Obergerichts [OrR OG; BSG 162.11]). Der Be- schwerdeführer ist durch die angefochtene Verfügung unmittelbar in seinen recht- lich geschützten Interessen betroffen und somit zur Beschwerdeführung legitimiert (Art. 382 Abs. 1 StPO). Auf die form- und fristgerechte Beschwerde ist einzutreten.</w:t>
      </w:r>
    </w:p>
    <w:p>
      <w:r>
        <w:rPr>
          <w:b/>
        </w:rPr>
        <w:t>E. 3</w:t>
      </w:r>
    </w:p>
    <w:p>
      <w:r>
        <w:t>Das Regionalgericht begründete seine Verfügung wie folgt: […]</w:t>
      </w:r>
    </w:p>
    <w:p>
      <w:r>
        <w:rPr>
          <w:b/>
        </w:rPr>
        <w:t>E. 7</w:t>
      </w:r>
    </w:p>
    <w:p>
      <w:r>
        <w:t>Gemäss Art. 130 lit. a StPO muss die beschuldigte Person verteidigt werden, wenn die Untersu- chungshaft einschliesslich einer vorläufigen Festnahme mehr als 10 Tage gedauert hat. A.________, B.________ und C.________ befanden sich unbestrittenermassen alle mehr als 10 Tage in Untersuchungshaft (23/28/16 Tage).</w:t>
      </w:r>
    </w:p>
    <w:p>
      <w:r>
        <w:rPr>
          <w:b/>
        </w:rPr>
        <w:t>E. 8</w:t>
      </w:r>
    </w:p>
    <w:p>
      <w:r>
        <w:t>Gemäss Art. 134 StPO widerruft die Verfahrensleitung das Mandat, wenn der Grund für die amt- liche Verteidigung dahinfällt. Auch wenn das Gesetz hier nur von amtlicher Verteidigung spricht, ist diese Norm auch auf die Fälle der notwendigen Verteidigung von Art. 130 StP0 anwendbar (vgl. Basler Kommentar StPO, N. 5 und 15 zu Art. 130 StPO und N. 3 zu Art. 134 StPO). A.________, B.________ und C.________ wurden bereits vor langer Zeit aus der Untersu- chungshaft entlassen und es liegen auch keine der Gründe gemäss Art. 130 lit. b-e StPO vor, weshalb heute bei A.________, B.________ und C.________ kein Fall der notwendigen Vertei- digung mehr vorliegt.</w:t>
      </w:r>
    </w:p>
    <w:p>
      <w:r>
        <w:rPr>
          <w:b/>
        </w:rPr>
        <w:t>E. 9</w:t>
      </w:r>
    </w:p>
    <w:p>
      <w:r>
        <w:t>RA D.________, RA E.________ und RA F.________ wurden von der Staatsanwaltschaft als amtliche Verteidiger (unter Hinweis auf Art. 132 f. StPO) eingesetzt. Es ist daher im Folgenden zu prüfen, ob A.________, B.________ und C.________ einer amtlichen Verteidigung bedürfen.</w:t>
      </w:r>
    </w:p>
    <w:p>
      <w:r>
        <w:rPr>
          <w:b/>
        </w:rPr>
        <w:t>E. 10</w:t>
      </w:r>
    </w:p>
    <w:p>
      <w:r>
        <w:t>Gemäss Art. 132 StPO wird eine amtliche Verteidigung angeordnet, wenn die beschuldigte Per- son nicht über die erforderlichen Mittel verfügt und die Verteidigung zur Wahrung ihrer Interes- sen geboten ist. Geboten ist sie dann, wenn es sich nicht um einen Bagatellfall handelt und der Straffall in tatsächlicher oder rechtlicher Hinsicht Schwierigkeiten bietet, denen die beschuldigte Person alleine nicht gewachsen wäre. Ein Bagatellfall liegt jedenfalls dann nicht mehr vor, wenn eine Freiheitsstrafe von mehr als 4 Monaten, eine Geldstrafe von mehr als 120 Tagessätzen oder gemeinnützige Arbeit von mehr als 480 Stunden zu erwarten ist.</w:t>
      </w:r>
    </w:p>
    <w:p>
      <w:r>
        <w:t>3</w:t>
      </w:r>
    </w:p>
    <w:p>
      <w:r>
        <w:rPr>
          <w:b/>
        </w:rPr>
        <w:t>E. 11</w:t>
      </w:r>
    </w:p>
    <w:p>
      <w:r>
        <w:t>A.________, B.________ und C.________ haben innert Frist nicht geltend gemacht, dass sie nicht über die erforderlichen Mittel verfügen, um ihre Verteidigung selber zu bezahlen. Im Übri- gen ist die Verteidigung zur Wahrung ihrer Interessen auch nicht geboten, da es sich gemäss den in den Strafbefehlen ausgefällten Sanktionen um Bagatellfälle handelt bzw. sich weder in tatsächlicher noch in rechtlicher Hinsicht Schwierigkeiten bieten, denen die Beschuldigten nicht alleine gewachsen wären. Es liegt somit bei A.________, B.________ und C.________ kein Fall einer amtlichen Verteidigung vor. […] 4. Der Beschwerdeführer bringt im Wesentlichen vor, da es seine wirtschaftlichen Verhältnisse noch nicht erlaubten, sei er dringend auf juristische Unterstützung an- gewiesen. Die mit Strafbefehl ausgesprochene Strafe müsse er in aller Form zurückweisen. Die angeordnete Untersuchungshaft gegen ihn sowie gegen seine Söhne sei unverständlich gewesen. Der wahre Grund der Inhaftierung sei ihm we- der durch die Staatsanwaltschaft noch von seinem Anwalt bekanntgegeben wor- den, obwohl er sich erkundigt habe. Er bitte darum, für ihn einen Anwalt zu be- stimmen, der ihn gehörig verteidige. Das oberste Gebot im Rechtsstaat müsse eine angemessene Rechtsvertretung sein, zumal er von seiner Unschuld überzeugt sei. Artikel 130 Bst. a StPO müsse angewendet werden. 5. Die Beschwerde ist offensichtlich unbegründet. Das Regionalgericht hat die ein- schlägigen Rechtsnormen korrekt angewendet (siehe vorne E. 3). Es liegt zunächst eindeutig kein Fall einer notwendigen Verteidigung gemäss Art. 130 Bst. a StPO vor, da sich der Beschwerdeführer seit längerem nicht mehr in Untersuchungshaft befindet; dieser Grund ist mithin weggefallen (vgl. dazu RUCK- STUHL, in: Basler Kommentar StPO, 2. Aufl. 2014, N. 15 zu Art. 130 StPO). Auch liegt kein anderer Anwendungsfall von Art. 130 StPO vor. Mit Blick auf die amtliche Verteidigung gemäss Art. 132 Abs. 1 Bst. b StPO kann sodann offengelassen werden, ob der Beschwerdeführer über die erforderlichen Mittel verfügt, sich selber einen Rechtsbeistand leisten zu können. Das zweite Kri- terium, dass die Verteidigung zur Wahrung der Interessen geboten sein muss, ist nämlich nicht erfüllt. Der Beschwerdeführer wurde mit (angefochtenem) Strafbefehl vom 9. August 2017 zu einer bedingten Geldstrafe von 60 Tagessätzen sowie zu einer Verbindungsbusse von CHF 2‘250.00 (15 Strafeinheiten) verurteilt. Damit handelt es sich klar um einen Bagatellfall im Sinne von Art. 132 Abs. 3 StPO e contrario. Es ist mit Blick auf die Akten nicht anzunehmen, dass der Beschwerde- führer durch das Regionalgericht zu einer wesentlich höheren Strafe verurteilt wer- den könnte. Auch sind keine anderen Gründe ersichtlich, wieso die Verteidigung zur Wahrung der Interessen des Beschwerdeführers vor Regionalgericht geboten sein könnte. Auf seine Ausführungen zur angeblich mangelhaften Verteidigung durch seinen Rechtsvertreter ist vor diesem Hintergrund nicht näher einzugehen. 6. Bei diesem Verfahrensausgang – Abweisung der Beschwerde wegen offensichtli- cher Unbegründetheit – sind die Kosten dem Beschwerdeführer aufzuerlegen (Art. 428 Abs. 1 StPO).</w:t>
      </w:r>
    </w:p>
    <w:p>
      <w:r>
        <w:t>4 Die Beschwerdekammer in Strafsachen beschliesst: 1. Die Beschwerde wird abgewiesen. 2. Die Kosten des Beschwerdeverfahrens, bestimmt auf CHF 600.00, werden dem Be- schuldigten/Beschwerdeführer auferlegt. 3. Zu eröffnen: - dem Beschuldigten/Beschwerdeführer - dem Regionalgericht Berner Jura-Seeland, Gerichtspräsidentin G.________ (mit den Akten) - der Generalstaatsanwaltschaft Mitzuteilen: - der Regionalen Staatsanwaltschaft Berner Jura-Seeland, Staatsanwalt H.________ Bern, 15. Dezember 2017 Im Namen der Beschwerdekammer in Strafsachen Die Präsidentin: Oberrichterin Schnell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