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488 vom 24. Januar 2018</w:t>
      </w:r>
    </w:p>
    <w:p>
      <w:r>
        <w:t>BE Obergericht, 2018-01-24, DE</w:t>
      </w:r>
    </w:p>
    <w:p>
      <w:r>
        <w:rPr>
          <w:b/>
        </w:rPr>
        <w:t xml:space="preserve">Quelle: </w:t>
      </w:r>
      <w:r>
        <w:t>https://mcp.opencaselaw.ch/entscheid/be_zivilstraf_BK_2017_488</w:t>
      </w:r>
    </w:p>
    <w:p>
      <w:r>
        <w:t>FR: BE_ZIVILSTRAF BK 2017 488 du 24 janvier 2018</w:t>
      </w:r>
    </w:p>
    <w:p>
      <w:r>
        <w:t>IT: BE_ZIVILSTRAF BK 2017 488 del 24 gennaio 2018</w:t>
      </w:r>
    </w:p>
    <w:p>
      <w:pPr>
        <w:pStyle w:val="Heading2"/>
      </w:pPr>
      <w:r>
        <w:t>Regeste</w:t>
      </w:r>
    </w:p>
    <w:p>
      <w:r>
        <w:t>Ausstand | Ausstand (59)</w:t>
      </w:r>
    </w:p>
    <w:p>
      <w:pPr>
        <w:pStyle w:val="Heading2"/>
      </w:pPr>
      <w:r>
        <w:t>Erwägungen</w:t>
      </w:r>
    </w:p>
    <w:p>
      <w:r>
        <w:rPr>
          <w:b/>
        </w:rPr>
        <w:t>E. 1</w:t>
      </w:r>
    </w:p>
    <w:p>
      <w:r>
        <w:t>Am 6. November 2017 wies der Leitende Staatsanwaltschaft G.________ (nachfol- gend: Gesuchsgegner) im Strafverfahren gegen A.________ (nachfolgend: Be- schuldigter) einen von der C.________ AG (nachfolgend: Gesuchstellerin) gestell- ten Beweisantrag ab. Am 17. November 2017 ersuchte die Gesuchstellerin den Gesuchsgegner wegen Befangenheit in den Ausstand zu treten. Der Gesuchsgeg- ner widersetzte sich dem Ausstandsbegehren und übermittelte dieses am 30. No- vember 2017 an die Beschwerdekammer in Strafsachen, verbunden mit dem An- trag, auf das Gesuch sei kostenfällig nicht einzutreten, eventuell sei es abzuwei- sen. In der Replik vom 18. Dezember 2017 hielt die Gesuchstellerin an ihrem An- trag fest. Am 21. Dezember 2017 nahm der Beschuldigte unaufgefordert zum Ausstandsgesuch Stellung und beantragte dessen kostenfällige Abweisung.</w:t>
      </w:r>
    </w:p>
    <w:p>
      <w:r>
        <w:rPr>
          <w:b/>
        </w:rPr>
        <w:t>E. 2</w:t>
      </w:r>
    </w:p>
    <w:p>
      <w:r>
        <w:t>Will eine Partei den Ausstand einer in einer Strafbehörde tätigen Person verlangen, so hat sie der Verfahrensleitung ein entsprechendes Gesuch zu stellen, sobald sie vom Ausstandsgrund Kenntnis hat; die den Ausstand begründenden Tatsachen sind glaubhaft zu machen (Art. 58 Schweizerische Strafprozessordnung [StPO; SR 312). Zuständig für den Entscheid ist die Beschwerdekammer (Art. 59 Ziffer 1 Bst. b StPO). Die Prozessvoraussetzungen sind erfüllt. Auf das form- und fristge- rechte Ausstandsgesuch, welches hinreichend zügig nach Erlass der Verfügung des Gesuchsgegners vom 6. November 2017 eingeleitet worden ist, ist einzutreten.</w:t>
      </w:r>
    </w:p>
    <w:p>
      <w:r>
        <w:rPr>
          <w:b/>
        </w:rPr>
        <w:t>E. 3</w:t>
      </w:r>
    </w:p>
    <w:p>
      <w:r>
        <w:t>gerischem Konkurs. Der Gesuchsgegner habe diese Tatbestände voreilig verwor- fen. Er habe Beweisanträge mit sachwidrigen Begründungen abgelehnt und die Verletzung der Parteirechte der Gesuchstellerin (vgl. Eingabe Rechtsanwalt D.________ vom 29.06.2017, Ziff. 1.4) nicht gerade in Abrede gestellt (vgl. Stel- lungnahme Gesuchsgegner vom 30.11.2017, Ziff. 5), jedoch manifestiert, an seiner Untersuchung nichts nachbessern zu wollen.</w:t>
      </w:r>
    </w:p>
    <w:p>
      <w:r>
        <w:rPr>
          <w:b/>
        </w:rPr>
        <w:t>E. 4</w:t>
      </w:r>
    </w:p>
    <w:p>
      <w:r>
        <w:t>Der Gesuchsgegner argumentiert, der Vorwurf, er habe noch vor erster Faktenprü- fung den Betrugstatbestand ausgeschlossen, werde von der Gesuchstellerin weder begründet noch gar glaubhaft gemacht, wie es Art. 58 Abs. 1 StPO indes verlange. Diese Behauptung werde zurückgewiesen. Auch seien die Sicherstellungsanträge der Privatklägerinnen sehr wohl geprüft worden. Wegen nicht gegebener gesetzli- cher Voraussetzungen hätten jedoch insbesondere die von den Privatklägerinnen verlangten Vermögensbeschlagnahmungen nicht erfolgen dürfen. Die primär inter- essierenden Liegenschaften seien zudem konkursamtlich gesperrt gewesen. Die Behauptung, dem Beschuldigten sei unkritisch eine bestimmte Sachverhaltsdarstel- lung abgenommen worden, sei falsch. Seine private Situation sei aktenkundig. Sie habe unter anderem dazu geführt, dass der Beschuldigte es unterlassen habe, um- fangreiche werkvertragliche Leistungen seiner GmbH abzurechnen und in Rech- nung zu stellen, was zum Konkurs der Unternehmung geführt habe. Am Strafbefehl gegen den Beschuldigten vom 16. Juni 2017 halte die Staatsanwaltschaft fest. Das Kantonale Wirtschaftsstrafgericht werde beurteilen, ob der Sachverhalt als Miss- wirtschaft zu qualifizieren sei oder aber als Betrug, wie die Privatklägerinnen mein- ten. Die Rügen der Gesuchstellerin im Rahmen der Einsprache vom 29. Juni 2017 gegen den Strafbefehl seien zur Kenntnis genommen und als unbegründet erachtet worden. Bei vermeintlicher Verletzung von Parteirechten stehe die Beschwerde of- fen. Die Gesuchstellerin bediene sich dieses Ausstandsgesuchs, um die Ablehnung eines Beweisantrags zu rügen, den sie vor dem Wirtschaftsstrafgericht wiederholen könne. Ihre Ausführungen hierzu vermöchten die angebliche Befangenheit nicht glaubhaft zu machen. Auch das behauptete Isolieren eines einzelnen Elementes in einem Schreiben der Staatsanwaltschaft vom 27. Oktober 2017 an eine dritte Tem- porärarbeitsvermittlerin und Konkursgläubigerin (Aufforderung zur Konkretisierung ihrer Strafanzeige) werde in keiner Art ausgeführt, lasse sich nicht nachvollziehen und sei daher unbeachtlich.</w:t>
      </w:r>
    </w:p>
    <w:p>
      <w:r>
        <w:rPr>
          <w:b/>
        </w:rPr>
        <w:t>E. 5</w:t>
      </w:r>
    </w:p>
    <w:p>
      <w:r>
        <w:t>sich gegen die Haltung des Staatsanwalts und dessen während der Hauptverhand- lung dargelegten Überzeugungen zu beschweren (BGE 138 IV 142 E. 2.2.2).</w:t>
      </w:r>
    </w:p>
    <w:p>
      <w:r>
        <w:rPr>
          <w:b/>
        </w:rPr>
        <w:t>E. 5.1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StPO, 2. Aufl. 2014, N. 3 vor Art. 56-60 StPO). Die in einer Strafverfolgungsbehörde tätige Person hat die an sie herangetragenen Fra-</w:t>
      </w:r>
    </w:p>
    <w:p>
      <w:r>
        <w:t>4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wenn Umstände (etwa strafprozessual unzulässige vorverurteilende Äusserungen) vorliegen, wel- che nach objektiven Gesichtspunkten geeignet sind, den Anschein der Befangen- heit zu erwecken (Urteil des Bundesgerichts 1B_537/2012 vom 28. September 2012 m.w.H.).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Die strafprozessualen Bestimmungen über den Ausstand (Art. 56 StPO) konkretisieren die verfassungsmässigen Garantien gemäss Art. 30 (bzw. Art. 29) BV. Die in der Strafbehörde tätige Person hat unter anderem dann in den Ausstand zu treten, wenn sich eine Befangenheit aus «ande- ren Gründen, insbesondere wegen Freundschaft oder Feindschaft mit einer Partei oder deren Rechtsbeistand» ableiten lässt. Der Anschein der Befangenheit kann durch unterschiedlichste Gegebenheiten erweckt werden. Dazu können insbeson- dere vor oder während eines Prozesses abgegebene Äusserungen einer Justizper- son zählen, die den Schluss zulassen, dass sich diese bereits eine feste Meinung über den Ausgang des Verfahrens gebildet hat (Urteil des Bundesgerichts 1B_434/2017 vom 4. Januar 2018 E. 5.2).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w:t>
      </w:r>
    </w:p>
    <w:p>
      <w:r>
        <w:rPr>
          <w:b/>
        </w:rPr>
        <w:t>E. 5.2</w:t>
      </w:r>
    </w:p>
    <w:p>
      <w:r>
        <w:t>Das Ausstandsgesuch ist unbegründet. Zunächst ist festzuhalten, dass Verfah- rensmassnahmen, wie vorliegend die Ablehnung des Beweisantrags vom 25. Sep- tember 2017, seien sie nun richtig oder falsch, als solche keine Voreingenommen- heit begründen. Allfällige (behauptete) Rechts- bzw. Verfahrensfehler sind mit den zur Verfügung stehenden Rechtsmitteln zu korrigieren – der abgewiesene Bewei- santrag kann vor dem Wirtschaftsstrafgericht wiederholt werden – und lassen in der Regel keine Schlüsse auf Befangenheit zu. Es sei denn, es handle sich um beson- ders schwerwiegende oder sich wiederholende Mängel (vgl. Urteile des Bundesge- richts 1B_294/2009 vom 20. Januar 2010 E. 4.2, 1B_430/2015 vom 5. Januar 2016 E. 3.4, BGE 141 IV 178 E 3.5). Solche Unzulänglichkeiten liegen indes nicht vor. Es wird von der Gesuchstellerin weder hinreichend glaubhaft gemacht noch ist es mit Blick auf die bisher durchgeführten Verfahrenshandlungen sowie die gesamte Aktenlage ersichtlich, dass der Gesuchsgegner den Anschein erwecken würde, sich voreilig und unumkehrbar eine Meinung über den Ausgang des Strafverfah- rens gegen den Beschuldigten gebildet zu haben. Auch der Gesuchsgegner erach- tet eine strafrechtsrelevante Verfehlung des Beschuldigten als erstellt. Die Rügen im Rahmen der Einsprache vom 29. Juni 2017 gegen den Strafbefehl vom 16. Juni 2017 hat der Gesuchsgegner zur Kenntnis genommen und als unbegründet einge- schätzt. Die rechtliche Qualifikation, über welche Uneinigkeit besteht, wird das Wirtschaftsstrafgericht zu beurteilen haben (vgl. zum Ganzen Stellungnahme Ge- suchsgegner vom 30.11.2017, Ziff. 4 f.). Das Schreiben des Gesuchsgegners an Rechtsanwalt I.________ vom 27. Oktober 2017 belegt ebenfalls kein begründetes Misstrauen in seine Unparteilichkeit. Der Gesuchsgegner führt darin im Wesentli- chen bloss aus, die J.________ AG habe mittels allfälliger Strafanzeige den vor ihr vorgebrachten Tatvorwurf näher zu konkretisieren und sei ausserdem selber in der Lage, sich vor der Einreichung einer Strafanzeige über bestimmte Sachverhalts- elemente Klarheit zu verschaffen. Kein Ausstandsgrund ergibt sich im Übrigen aus dem Beschluss des Obergerichts des Kantons Bern BK 17 348 vom 19. Dezember 2017 i.S. Strafverfahren gegen die Ehefrau sowie die Tochter des Beschuldigten wegen Betrugs etc. Zwar war die Beschwerde begründet – soweit darauf eingetreten werden konnte –, doch war dieser (nicht schwerwiegende) Verfahrensmangel wie gesetzlich vorgesehen durch das Rechtsmittelverfahren zu korrigieren. Der Anschein der Befangenheit resultiert daraus nicht.</w:t>
      </w:r>
    </w:p>
    <w:p>
      <w:r>
        <w:rPr>
          <w:b/>
        </w:rPr>
        <w:t>E. 5.3</w:t>
      </w:r>
    </w:p>
    <w:p>
      <w:r>
        <w:t>Insgesamt hat sich der Gesuchsgegner den sich stellenden Sach- und Rechtsfra- gen ausreichend gründlich angenommen und sich mit diesen in rechtsgenügender Weise auseinandergesetzt. Es liegen keine Umstände vor, welche nach objektiven Gesichtspunkten geeignet wären, den Anschein der Befangenheit zu erwecken. Die Beschwerde ist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