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483 vom 18. Mai 2018</w:t>
      </w:r>
    </w:p>
    <w:p>
      <w:r>
        <w:t>BE Obergericht, 2018-05-18, DE</w:t>
      </w:r>
    </w:p>
    <w:p>
      <w:r>
        <w:rPr>
          <w:b/>
        </w:rPr>
        <w:t xml:space="preserve">Quelle: </w:t>
      </w:r>
      <w:r>
        <w:t>https://mcp.opencaselaw.ch/entscheid/be_zivilstraf_BK_2017_483</w:t>
      </w:r>
    </w:p>
    <w:p>
      <w:r>
        <w:t>FR: BE_ZIVILSTRAF BK 2017 483 du 18 mai 2018</w:t>
      </w:r>
    </w:p>
    <w:p>
      <w:r>
        <w:t>IT: BE_ZIVILSTRAF BK 2017 483 del 18 maggio 2018</w:t>
      </w:r>
    </w:p>
    <w:p>
      <w:pPr>
        <w:pStyle w:val="Heading2"/>
      </w:pPr>
      <w:r>
        <w:t>Regeste</w:t>
      </w:r>
    </w:p>
    <w:p>
      <w:r>
        <w:t>Verlängerung stationäre Massnahme; Massnahmebeginn (Leitentscheid)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Regionalgericht Oberland verurteilte A.________ am 28. Juni 2013 wegen mehrfacher sexueller Nötigung, teilweise versucht; mehrfachen sexuellen Handlun- gen mit Kind, teilweise versucht; mehrfacher Erpressung, mehrfacher Nötigung, teilweise versucht sowie mehrfacher Pornographie zu einer Freiheitsstrafe von 8 Jahren, abzüglich 425 Tage Polizei- und Untersuchungshaft und ordnete eine stationäre therapeutische Massnahme an. Gleichzeitig wurde festgestellt, dass sich A.________ seit dem 24. Oktober 2012 im vorzeitigen Massnahmeantritt befindet (Vollzugsakten Band 1, pag. 183 ff.). Am 9. Juni 2017 beantragten die Be- währungs- und Vollzugsdienste des Kantons Bern (nachfolgend: BVD) dem Regio- nalgericht Oberland (nachfolgend: Regionalgericht) die Verlängerung der therapeu- tischen Massnahme um fünf weitere Jahre sowie bei Erreichen der Höchstdauer der Massnahme am 23. Oktober 2017 die Anordnung von Sicherheitshaft bzw. Er- satzmassnahmen, wobei deren Ausgestaltung zwecks Aufrechterhaltung des bis- herigen Settings den BVD zu übertragen sei (Akten Regionalgericht PEN 17 183, pag. 01).</w:t>
      </w:r>
    </w:p>
    <w:p>
      <w:r>
        <w:rPr>
          <w:b/>
        </w:rPr>
        <w:t>E. 2</w:t>
      </w:r>
    </w:p>
    <w:p>
      <w:r>
        <w:t>Das Regionalgericht verlängerte am 26. September 2017 die mit Urteil vom 28. Ju- ni 2013 angeordnete bis 27. Juni 2018 andauernde stationäre therapeutische Massnahme gemäss Art. 59 StGB um vier Jahre, im Sinne des Gutachtens von C.________ vom 24.03.2017 (Akten Beschwerdeverfahren, pag. 38). Gegen die- sen Entscheid reichte A.________ (nachfolgend: Beschwerdeführer), amtlich ver- treten durch Rechtsanwalt B.________, am 24. November 2017 Beschwerde ein. Er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