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BK 2017 476 vom 23. November 2017</w:t>
      </w:r>
    </w:p>
    <w:p>
      <w:r>
        <w:t>BE Obergericht, 2017-11-23, DE</w:t>
      </w:r>
    </w:p>
    <w:p>
      <w:r>
        <w:rPr>
          <w:b/>
        </w:rPr>
        <w:t xml:space="preserve">Quelle: </w:t>
      </w:r>
      <w:r>
        <w:t>https://mcp.opencaselaw.ch/entscheid/be_zivilstraf_BK_2017_476</w:t>
      </w:r>
    </w:p>
    <w:p>
      <w:r>
        <w:t>FR: BE_ZIVILSTRAF BK 2017 476 du 23 novembre 2017</w:t>
      </w:r>
    </w:p>
    <w:p>
      <w:r>
        <w:t>IT: BE_ZIVILSTRAF BK 2017 476 del 23 novembre 2017</w:t>
      </w:r>
    </w:p>
    <w:p>
      <w:pPr>
        <w:pStyle w:val="Heading2"/>
      </w:pPr>
      <w:r>
        <w:t>Regeste</w:t>
      </w:r>
    </w:p>
    <w:p>
      <w:r>
        <w:t>Aufhebung der Einstellungsverfügung | Andere Verfügungen StA, Polizei (393-a)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Am 9. Oktober 2017 stellte die Regionale Staatsanwaltschaft Emmental- Oberaargau (nachfolgend: Staatsanwaltschaft) das Verfahren gegen die Beschul- digten A.________ (nachfolgend: Beschwerdeführerin) und B.________ (nachfol- gend: Beschuldigte 2) wegen Pfändungsbetrugs, evtl. Gehilfenschaft dazu, ein. Am 20. Oktober 2017 erhob C.________ (nachfolgend: Straf- und Zivilkläger) da- gegen Beschwerde (Verfahren BK 17 427). Am 15. November 2017 verfügte die Staatsanwaltschaft, dass sie ihre Einstellungsverfügung vom 9. Oktober 2017 auf- hebe und in Wiedererwägung ziehe. Dagegen erhob die Beschwerdeführerin am 20. November 2017 (Eingang Be- schwerdekammer: 22. November 2017) ihrerseits Beschwerde. Mit Blick auf das Nachfolgende wurde auf die Durchführung eines Schriftenwech- sels verzichtet (Art. 390 Abs. 2 Schweizerische Strafprozessordnung [StPO; SR 311]).</w:t>
      </w:r>
    </w:p>
    <w:p>
      <w:r>
        <w:rPr>
          <w:b/>
        </w:rPr>
        <w:t>E. 2</w:t>
      </w:r>
    </w:p>
    <w:p>
      <w:r>
        <w:t>Aufl. 2013, N. 6 insb. Fn. 24 zu Art. 393 StPO betr. sog. «behördeninterne Vor- gäng»; ferner GUIDON, a.a.O., N. 2b zu Art. 397 StPO betr. Wiedererwägung). Das Recht, sich gegen die Anschuldigungen zu wehren, bleibt der Beschwerdefüh- rerin und der Beschuldigten 2 im Übrigen erhalten.</w:t>
      </w:r>
    </w:p>
    <w:p>
      <w:r>
        <w:rPr>
          <w:b/>
        </w:rPr>
        <w:t>E. 2.1</w:t>
      </w:r>
    </w:p>
    <w:p>
      <w:r>
        <w:t>Gegen Verfügungen und Verfahrenshandlungen der Staatsanwaltschaft kann bei der Beschwerdekammer in Strafsachen innert 10 Tagen schriftlich und begründet Beschwerde geführt werden (Art. 393 Abs. 1 lit. a i.V.m. Art. 396 Abs. 1 StPO, Art. 35 des Gesetzes über die Organisation der Gerichtsbehörden und der Staats- anwaltschaft [GSOG; BSG 161.1] i.V.m. Art. 29 Abs. 2 des Organisationsregle- ments des Obergerichts [OrR OG; BGS 162.11]).</w:t>
      </w:r>
    </w:p>
    <w:p>
      <w:r>
        <w:rPr>
          <w:b/>
        </w:rPr>
        <w:t>E. 2.2</w:t>
      </w:r>
    </w:p>
    <w:p>
      <w:r>
        <w:t>Art. 380 StPO besagt, dass kein Rechtsmittel nach diesem Gesetz zulässig ist, wenn dieses Gesetz einen Entscheid als endgültig oder nicht anfechtbar bezeich- net. Dies trifft zu auf die Einleitung des Vorverfahrens oder die Eröffnung einer Un- tersuchung (Art. 300 Abs. 2 und 309 Abs. 3 StPO; GUIDON, Die Beschwerde gemäss Schweizerischer Strafprozessordnung, 2011, N. 120 und N. 123 f.). Wenn die Beschwerdeführerin befugt wäre, gegen die staatsanwaltschaftliche Wie- dererwägungsverfügung nach einer (erfolgten aber mit Beschwerde angefochte- nen) Verfahrenseinstellung Beschwerde zu führen, würde dies eine Umgehung von Art. 380 StPO darstellen. Auf diesem Weg würde die Beschwerdeführerin die Mög- lichkeit erhalten, sich gegen die Weiterführung (quasi durch «Wiedereröffnung») des Strafverfahrens zur Wehr zu setzen, was vom Gesetzgeber gerade nicht beab- sichtigt war (Art. 309 Abs. 3 Satz 3 StPO analog; vgl. dazu Beschluss des Oberge- richts BK 15 75 vom 3. März 2015 E. 2.2; GUIDON; in: Basler Kommentar StPO,</w:t>
      </w:r>
    </w:p>
    <w:p>
      <w:r>
        <w:rPr>
          <w:b/>
        </w:rPr>
        <w:t>E. 2.3</w:t>
      </w:r>
    </w:p>
    <w:p>
      <w:r>
        <w:t>Auf die Beschwerde kann demzufolge offensichtlich nicht eingetreten werden.</w:t>
      </w:r>
    </w:p>
    <w:p>
      <w:r>
        <w:rPr>
          <w:b/>
        </w:rPr>
        <w:t>E. 3</w:t>
      </w:r>
    </w:p>
    <w:p>
      <w:r>
        <w:t>15. November 2017 fälschlicherweise eine Rechtsmittelbelehrung enthält (Art. 417 StPO).</w:t>
      </w:r>
    </w:p>
    <w:p>
      <w:r>
        <w:rPr>
          <w:b/>
        </w:rPr>
        <w:t>E. 4</w:t>
      </w:r>
    </w:p>
    <w:p>
      <w:r>
        <w:t>Die Beschwerdekammer in Strafsachen beschliesst: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