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446 vom 16. Januar 2018</w:t>
      </w:r>
    </w:p>
    <w:p>
      <w:r>
        <w:t>BE Obergericht, 2018-01-16, DE</w:t>
      </w:r>
    </w:p>
    <w:p>
      <w:r>
        <w:rPr>
          <w:b/>
        </w:rPr>
        <w:t xml:space="preserve">Quelle: </w:t>
      </w:r>
      <w:r>
        <w:t>https://mcp.opencaselaw.ch/entscheid/be_zivilstraf_BK_2017_446</w:t>
      </w:r>
    </w:p>
    <w:p>
      <w:r>
        <w:t>FR: BE_ZIVILSTRAF BK 2017 446 du 16 janvier 2018</w:t>
      </w:r>
    </w:p>
    <w:p>
      <w:r>
        <w:t>IT: BE_ZIVILSTRAF BK 2017 446 del 16 gennaio 2018</w:t>
      </w:r>
    </w:p>
    <w:p>
      <w:pPr>
        <w:pStyle w:val="Heading2"/>
      </w:pPr>
      <w:r>
        <w:t>Regeste</w:t>
      </w:r>
    </w:p>
    <w:p>
      <w:r>
        <w:t>Beschlagnahme | Andere Verfügungen StA, Polizei (393-a)</w:t>
      </w:r>
    </w:p>
    <w:p>
      <w:pPr>
        <w:pStyle w:val="Heading2"/>
      </w:pPr>
      <w:r>
        <w:t>Erwägungen</w:t>
      </w:r>
    </w:p>
    <w:p>
      <w:r>
        <w:rPr>
          <w:b/>
        </w:rPr>
        <w:t>E. 1</w:t>
      </w:r>
    </w:p>
    <w:p>
      <w:r>
        <w:t>Die Regionale Staatsanwaltschaft Berner Jura Seeland (nachfolgend: Staatsan- waltschaft) führt gegen A.________ (nachfolgend: Beschwerdeführer) eine Strafun- tersuchung wegen qualifizierter Verkehrsregelverletzung gemäss Art. 90 Abs. 4 SVG. Anlässlich einer Geschwindigkeitskontrolle am 15. Oktober 2017 wur- de festgestellt, dass der Beschwerdeführer bei einer erlaubten Höchstgeschwindig- keit von 80 km/h eine Geschwindigkeit von 151 km/h gefahren war. Die Staatsan- waltschaft verfügte aufgrund dieser Sachlage am 19. Oktober 2017 die Einzie- hungsbeschlagnahme des Motorrades C.________ und begründete dieses Vorge- hen kurz. Dagegen erhob der Beschwerdeführer am 1. November 2017 Beschwer- de mit dem Antrag, die Verfügung der Staatsanwaltschaft sei aufzuheben und das Motorrad C.________ sei ihm herauszugeben. Eventualiter sei die Verfügung der Staatsanwaltschaft aufzuheben und zur neuen Entscheidung an die Vorinstanz zurückzuweisen. Dem Beschwerdeführer sei für das Beschwerdeverfahren die in- tegrale unentgeltliche Rechtspflege zu gewähren und Rechtsanwalt B.________ sei als unentgeltlicher Rechtsbeistand beizuordnen; alles unter Kosten- und Ent- schädigungsfolgen. Mit Verfügung vom 6. November 2017 setzte die Verfahrenslei- tung für das Beschwerdeverfahren Rechtsanwalt B.________ als amtlichen Vertei- diger des Beschwerdeführers ein. Die Generalstaatsanwaltschaft beantragte in ih- rer Stellungnahme vom 21. November 2017 die Abweisung der Beschwerde. Mit Replik vom 12. Dezember 2017 hielt der Beschwerdeführer an seinen Anträgen fest. Am 3. Januar 2018 reichte er seine Kostennote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Beschlagnahme seines Motorrades unmittelbar in seinen rechtlich geschützten Interessen betroffen und somit zur Beschwerdeführung legitimiert (Art. 382 Abs. 1 StPO). Auf die form- und fristgerechte Beschwerde ist einzutreten.</w:t>
      </w:r>
    </w:p>
    <w:p>
      <w:r>
        <w:rPr>
          <w:b/>
        </w:rPr>
        <w:t>E. 3</w:t>
      </w:r>
    </w:p>
    <w:p>
      <w:r>
        <w:t>Die Staatsanwaltschaft ordnete mit Verfügung vom 19. Oktober 2017 zunächst eine Einziehungsbeschlagnahme an, verwies jedoch aufgrund der damals noch nicht bestehenden Aktenkenntnisse generell auf Art. 263 Abs. 1 StPO i.V.m. 69 ff. StGB. In der Stellungnahme vom 21. November 2017 stellte die Generalstaatsanwalt- schaft nun eine Beschlagnahme zur Kostendeckung nach Art. 263 Abs. 1 Bst. b StPO in den Vordergrund.</w:t>
      </w:r>
    </w:p>
    <w:p>
      <w:r>
        <w:rPr>
          <w:b/>
        </w:rPr>
        <w:t>E. 4</w:t>
      </w:r>
    </w:p>
    <w:p>
      <w:r>
        <w:t>Der Beschwerdeführer bringt dagegen im Wesentlichen vor, wie bei jeder Zwangsmassnahme sei auch bei der Beschlagnahme zur Kostendeckung das Ver- hältnismässigkeitsprinzip zu beachten. Dieses setze auch Grenzen beim Ent- scheid, ob überhaupt eine Beschlagnahme zur Kostendeckung anzuordnen sei. Es müssten Anzeichen für die Notwendigkeit der Massnahme bestehen, etwa dass die beschuldigte Person Vermögensverschiebungen zwecks Vereitelung eines späte-</w:t>
      </w:r>
    </w:p>
    <w:p>
      <w:r>
        <w:t>3 ren Zugriffs darauf vornehme, oder dass sie sich dem Verfahren durch Flucht zu entziehen suche, ohne dass eine Sicherheit geleistet worden sei. Beides sei im vor- liegenden Fall nicht zu erwarten, weshalb auch eine Vermögensbeschlagnahme ausser Betracht falle.</w:t>
      </w:r>
    </w:p>
    <w:p>
      <w:r>
        <w:rPr>
          <w:b/>
        </w:rPr>
        <w:t>E. 5</w:t>
      </w:r>
    </w:p>
    <w:p>
      <w:r>
        <w:t>Die Generalstaatsanwaltschaft führt aus, die Kostendeckungsbeschlagnahme komme nur in Frage, wenn davon auszugehen sei, dass die beschuldigte Person Kosten zu tragen haben werde. Sie sei auf diejenigen Kosten zu beschränken, die in dem Verfahren voraussichtlich entstehen würden, in dem die Beschlagnahme angeordnet worden sei. Diese Voraussetzungen seien erfüllt. Der Beschwerdefüh- rer bestreite den gegen ihn erhobenen Vorwurf nicht, weshalb bei ihm mit einer ho- hen Verurteilungswahrscheinlichkeit und demzufolge einer Kostentragungspflicht gerechnet werden dürfe. Der Wert des beschlagnahmten Motorrades, der vom Be- schwerdeführer auf CHF 1‘000.00 geschätzt worden sei, werde nicht ausreichen, um die Kosten des Strafverfahrens zu decken, selbst wenn dieses im abgekürzten Verfahren geführt werde. Art. 268 Abs. 2 und 3 StPO würden vorsehen, dass die Strafbehörde bei der Beschlagnahme auf die Einkommens- und Vermögensver- hältnisse der beschuldigten Person und seiner Familie Rücksicht zu nehmen habe und die Regeln des SchKG betreffend die Unpfändbarkeit die Anordnung einer De- ckungsbeschlagnahme begrenze. Diesen Anforderungen werde bei der Beschlag- nahme des Motorrades Rechnung getragen. Für eine Kostendeckungsbeschlag- nahme brauche es ausserdem eine gewisse Gefahr, dass ein Urteil betreffend Kos- ten, Entschädigung, Geldstrafe oder Busse nicht vollstreckt werden könne. Der Be- schwerdeführer sei ohne Erwerbseinkommen und empfange seit dem 17. Febru- ar 2014 Sozialhilfe. Es sei ausserdem bekannt geworden, dass gegen ihn eine Be- treibung wegen nicht bezahlter Steuerschulden hängig sei und das Motorrad bei einer Aufhebung der strafprozessualen Beschlagnahme vom Betreibungsamt Re- gion Solothurn gepfändet würde. Aus diesem Grund sei mit hoher Wahrscheinlich- keit davon auszugehen, dass der Beschwerdeführer bei einer Aufhebung der Be- schlagnahme seines Motorrads den Zahlungsverpflichtungen im Strafverfahren nicht werde nachkommen können. Deshalb müsse die Beschlagnahme zur Kost- endeckung zulässig sein.</w:t>
      </w:r>
    </w:p>
    <w:p>
      <w:r>
        <w:rPr>
          <w:b/>
        </w:rPr>
        <w:t>E. 6</w:t>
      </w:r>
    </w:p>
    <w:p>
      <w:r>
        <w:t>Der Beschwerdeführer ergänzt in der Replik, die Verfügung sei ohne Kenntnis der Akten erfolgt und die Begründung sei ungenügend. Es handle sich um eine schwe- re Verletzung des rechtlichen Gehörs. Die Generalstaatsanwaltschaft schliesse daraus, dass der Beschwerdeführer den gegen ihn erhobenen Vorwurf nicht be- streite, darauf, dass eine hohe Verurteilungswahrscheinlichkeit bestehe und dem- zufolge mit einer Kostentragungspflicht des Beschwerdeführers zu rechnen sei. Sie verkenne dabei, dass im Strafverfahren die Unschuldsvermutung gelte (Art. 10 StPO). Die «Verurteilungswahrscheinlichkeit» sei in diesem Zusammenhang uner- heblich, da für die Anordnung einer Zwangsmassnahme ein hinreichender Tatver- dacht genüge (Art. 197 Abs. 1 Best. b StPO). Es bestehe kein Risiko betreffend Zahlungsunfähigkeit oder -wille. Die Schulden des Beschwerdeführers seien beglichen worden. Das fragliche Motorrad würde bei einer Aufhebung der strafprozessualen Beschlagnahme nicht, wie von der Gene-</w:t>
      </w:r>
    </w:p>
    <w:p>
      <w:r>
        <w:t>4 ralstaatsanwaltschaft behauptet, vom Betreibungsamt gepfändet. Des Weiteren schreibe Art. 268 StPO vor, dass bei der Beschlagnahme die Einkommens- und Vermögensverhältnisse der beschuldigten Person und ihrer Familie zu berücksich- tigen seien. Zu den Vermögensverhältnissen der Familie seien von der Staatsan- waltschaft keinerlei Abklärungen vorgenommen worden. Die Annahme der Gene- ralstaatsanwaltschaft, der Beschwerdeführer werde bei einer Aufhebung der Be- schlagnahme des Motorrads den Zahlungsverpflichtungen im Strafverfahren nicht nachkommen, sei eine reine Behauptung, der nicht gefolgt werden könne. Es sei fraglich, warum die Staatsanwaltschaft das Motorrad unter dem Titel der Kostende- ckungsbeschlagnahme überhaupt beschlagnahmt habe. Sie gehe bereits im Vor- feld davon aus, dass dieser Gegenstand die Kosten des Strafverfahrens nicht zu decken vermöge. Wenn zum Vornherein klar sei, dass der beschlagnahmte Ge- genstand die Verfahrenskosten nicht decken könne, gelte dieser Gegenstand ge- rade wegen seines Wertes für die Kostensicherung als untauglich.</w:t>
      </w:r>
    </w:p>
    <w:p>
      <w:r>
        <w:rPr>
          <w:b/>
        </w:rPr>
        <w:t>E. 7.1</w:t>
      </w:r>
    </w:p>
    <w:p>
      <w:r>
        <w:t>Bei der Kostendeckungsbeschlagnahme gemäss Art. 268 StPO ist kein Zusam- menhang zwischen dem Gegenstand der Beschlagnahme und der zu untersu- chenden Tat notwendig. Das Ausmass der Beschlagnahme hängt von der zu er- wartenden Höhe der Kosten ab. Wie der Beschwerdeführer korrekt ausführt, ist un- ter dem Grundsatz der Verhältnismässigkeit zu prüfen, ob eine Beschlagnahme zur Kostendeckung überhaupt nötig ist. Nach der Rechtsprechung der Beschwerde- kammer ist für eine Kostendeckungsbeschlagnahme vorausgesetzt, dass eine ge- wisse Gefahr dafür besteht, dass ein Urteil betreffend Kosten, Entschädigung, Geldstrafe oder Busse nicht vollstreckt werden könnte. Diese Gefahr muss nicht akut und gross sein, es müssen aber konkrete Anzeichen vorliegen. Ein bloss all- gemeines Risiko betreffend Zahlungsfähigkeit oder -wille genügt nicht. Eine routi- nemässige Kostendeckungsbeschlagnahme jeweils am Anfang eines Verfahrens ist ausgeschlossen (Beschluss der Beschwerdekammer BK 12 329 vom 2. April 2013 E. 7.2, mit weiteren Hinweisen). Es ist unzulässig, eine Kostendeckungsbe- schlagnahme zu verfügen, wenn zu erwarten ist, dass die beschuldigte Person, so- fern sie dazu imstande ist, bei einer allfälligen Verurteilung für die anfallenden Kos- ten aufkommen werde. Gemäss Art. 268 Abs. 2 StPO muss bei der Beschlagnah- me auf die Einkommens- und Vermögensverhältnisse der beschuldigten Person und ihrer Familie Rücksicht genommen werden. Nicht anzutasten ist, was die be- schuldigte Person und ihre Familie für einen angemessenen Unterhalt benötigt. Vermögen der beschuldigten Person darf beschlagnahmt werden, es ist hingegen unzulässig, Vermögenswerte von Dritten zur Kostendeckung in einem Verfahren heranzuziehen.</w:t>
      </w:r>
    </w:p>
    <w:p>
      <w:r>
        <w:rPr>
          <w:b/>
        </w:rPr>
        <w:t>E. 7.2</w:t>
      </w:r>
    </w:p>
    <w:p>
      <w:r>
        <w:t>Die Beschwerde ist begründet. Der Beschwerdeführer hat seine Schulden getilgt, weshalb nicht davon auszugehen ist, dass das Betreibungsamt Pfändungen vor- nehmen wird. Obwohl der Beschwerdeführer von der Sozialhilfe lebt, begründet dies keine konkrete Gefahr im soeben ausgeführten Sinne, sodass nicht anzuneh- men ist, dass das Urteil betreffend Verfahrenskosten, Geldstrafe oder Busse nicht vollstreckt werden könnte. Es kann vielmehr davon ausgegangen werden, dass er in der Lage sein wird, allfällige Verfahrenskosten – allenfalls in Raten – zu bezah-</w:t>
      </w:r>
    </w:p>
    <w:p>
      <w:r>
        <w:t>5 len. Es ist auch nicht erkennbar, dass er hierzu nicht gewillt wäre, zumal er sich – soweit aus den Akten ersichtlich – bis anhin im Strafverfahren kooperativ verhalten hat. Hinzu kommt, dass das Motorrad aufgrund der Standschäden an Wert verlie- ren würde, weshalb es auch aus diesem Grund wenig tauglich zur Kostensicherung ist. Eine Beschlagnahme zur Kostendeckung erweist sich folglich als unzulässig. Dasselbe würde im Übrigen hinsichtlich einer Einziehungsbeschlagnahme gelten, woran die Staatsanwaltschaft/Generalstaatsanwaltschaft indes ohnehin zu Recht nicht mehr festhält.</w:t>
      </w:r>
    </w:p>
    <w:p>
      <w:r>
        <w:rPr>
          <w:b/>
        </w:rPr>
        <w:t>E. 7.3</w:t>
      </w:r>
    </w:p>
    <w:p>
      <w:r>
        <w:t>Diesen Ausführungen folgend, ist die Beschwerde gutzuheissen und die Verfügung der Regionalen Staatsanwaltschaft Berner Jura-Seeland vom 19. Oktober 2017 aufzuheben. Das Motorrad C.________ ist dem Beschwerdeführer herauszugeben. Was ferner die behauptete Gehörsverletzung betrifft, so vermag die Beschwerde- kammer eine solche nicht zu erkennen. Andernfalls wäre sie – wie die General- staatsanwaltschaft richtig ausführt – im hiesigen Verfahren ohnehin als geheilt an- zusehen.</w:t>
      </w:r>
    </w:p>
    <w:p>
      <w:r>
        <w:rPr>
          <w:b/>
        </w:rPr>
        <w:t>E. 8</w:t>
      </w:r>
    </w:p>
    <w:p>
      <w:r>
        <w:t>Bei diesem Ausgang des Verfahrens sind die Kosten des Beschwerdeverfahrens in Anwendung von Art. 428 Abs. 1 StPO vom Kanton Bern zu tragen. Diese werden bestimmt auf CHF 1‘000.00. Schliesslich wird Rechtsanwalt B.________ eine amtliche Entschädigung gemäss seiner Kostennote vom 3. Januar 2018 in der – sich mit Blick auf den Streitgegen- stand am obersten Rand des gebotenen Aufwands befindenden – Höhe von CHF 2‘300.60 (inkl. Auslagen und MWST) ausgerichtet (Art. 135 StPO). Die Kos- tennote wird indes insofern gekürzt, als Rechtsanwalt B.________ verschiedene Stundenansätze gerechnet hat. Zu entschädigen ist nur der amtliche Tarif von CHF 200.00 pro Stunde. Reduziert werden gestützt auf das Kreisschreiben Nr. 15 des Obergerichts des Kantons Bern vom 25. November 2016 (vgl. dort Ziff. 3) ebenfalls die Auslagen. Die Beschwerdekammer richtet im Übrigen die Entschädi- gung hier ausnahmsweise selber aus, da Rechtsanwalt B.________ von der Staatsanwaltschaft erst per 7. November 2017 als amtlicher Verteidiger eingesetzt wurde, dieser die Beschwerde aber bereits am 31. Oktober 2017 / 1. November 2017 redigierte respektive einreichte. Freilich kann das hier bereits ausbezahlte Honorar am Ende des Verfahrens nicht erneut geltend gemacht werden.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