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395 vom 2. November 2017</w:t>
      </w:r>
    </w:p>
    <w:p>
      <w:r>
        <w:t>BE Obergericht, 2017-11-02, DE</w:t>
      </w:r>
    </w:p>
    <w:p>
      <w:r>
        <w:rPr>
          <w:b/>
        </w:rPr>
        <w:t xml:space="preserve">Quelle: </w:t>
      </w:r>
      <w:r>
        <w:t>https://mcp.opencaselaw.ch/entscheid/be_zivilstraf_BK_2017_395</w:t>
      </w:r>
    </w:p>
    <w:p>
      <w:r>
        <w:t>FR: BE_ZIVILSTRAF BK 2017 395 du 2 novembre 2017</w:t>
      </w:r>
    </w:p>
    <w:p>
      <w:r>
        <w:t>IT: BE_ZIVILSTRAF BK 2017 395 del 2 novembre 2017</w:t>
      </w:r>
    </w:p>
    <w:p>
      <w:pPr>
        <w:pStyle w:val="Heading2"/>
      </w:pPr>
      <w:r>
        <w:t>Regeste</w:t>
      </w:r>
    </w:p>
    <w:p>
      <w:r>
        <w:t>Einstellung; Prozessunfähigkeit | Einstellung/Nichtanhandnahme</w:t>
      </w:r>
    </w:p>
    <w:p>
      <w:pPr>
        <w:pStyle w:val="Heading2"/>
      </w:pPr>
      <w:r>
        <w:t>Erwägungen</w:t>
      </w:r>
    </w:p>
    <w:p>
      <w:r>
        <w:rPr>
          <w:b/>
        </w:rPr>
        <w:t>E. 1</w:t>
      </w:r>
    </w:p>
    <w:p>
      <w:r>
        <w:t>Die Regionale Staatsanwaltschaft Berner Jura-Seeland (nachfolgend: Staatsan- waltschaft) nahm das Verfahren gegen den Beschuldigten wegen obgenannter Tatbestände am 26. August 2017 nicht an die Hand. Dagegen reichte der Anzeiger (nachfolgend: Beschwerdeführer) am 23. September 2017 Beschwerde ein. Zu- sammengefasst beantragte er die Zurückweisung des Verfahrens an eine ausser- kantonale Staatsanwaltschaft. Am 2. Oktober 2017 wurde der Beschwerdeführer von der Verfahrensleitung der Beschwerdekammer aufgefordert, innert zehn Tagen eine Sicherheit von CHF 600.00 zu leisten. Dieser Aufforderung kam der Be- schwerdeführer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Zudem setzt das Ergreifen eines Rechtsmittels Prozessfähigkeit voraus (Art. 106 Abs. 1 StPO, vgl. LIEBER, in: Kommentar zur Schweizerischen Strafprozessordnung, 2014, N. 2 zu Art. 106 StPO).</w:t>
      </w:r>
    </w:p>
    <w:p>
      <w:r>
        <w:rPr>
          <w:b/>
        </w:rPr>
        <w:t>E. 3</w:t>
      </w:r>
    </w:p>
    <w:p>
      <w:r>
        <w:t>entscheidet der Richter. Bei der Klärung der Frage, ob ein Rechtsuchender als psychopathischer Querulant im soeben erwähnten Sinn bezeichnet werden muss, ist gemäss bundesgerichtlicher Rechtsprechung indessen nicht zwingend ein Sachverständiger beizuziehen. Von einem Beizug eines Psychiaters kann dann abgesehen werden, wenn das langjährige, allgemein bekannte prozessuale Verhal- ten der Partei zum zwingenden Schluss führt, dass die fraglichen Handlungen auf keinerlei vernünftigen Überlegungen mehr beruhen, sondern schlechterdings nur noch als Erscheinungsformen einer schweren psychischen Störung gewürdigt wer- den können. Eine Querulanz, die in ihren Wirkungen die Urteilsfähigkeit im Sinn von Art. 16 ZGB ausschliesst, darf indessen nicht leichthin bejaht werden. Nicht je- der, der sein vermeintliches Recht hartnäckig mit allen ihm zur Verfügung stehen- den Mitteln und gelegentlich unter Missachtung des gebotenen Anstands durchzu- setzen versucht und auf diese Weise die Geduld von Gerichten und Behörden über Gebühr in Anspruch nimmt, gilt als psychopathischer Querulant. Zu beachten ist ferner, dass das schweizerische Recht keine abstrakte Feststellung der Urteilsun- fähigkeit kennt. Der Richter hat vielmehr stets zu prüfen, ob die fragliche Person im konkreten Fall, das heisst im Zusammenhang mit einer bestimmten Handlung oder bei der Würdigung bestimmter tatsächlicher Gegebenheiten als urteilsfähig ange- sehen werden kann. Insbesondere beim Querulanten kann die Prozessunfähigkeit auf einen bestimmten, mehr oder weniger grossen Bereich von Rechtstreitigkeiten beschränkt bleiben (zum Ganzen BGE 118 Ia 236 E. 2b [Pra 83 Nr. 27] mit Hinweis auf BGE 98 Ia 324 E. 3).</w:t>
      </w:r>
    </w:p>
    <w:p>
      <w:r>
        <w:rPr>
          <w:b/>
        </w:rPr>
        <w:t>E. 4</w:t>
      </w:r>
    </w:p>
    <w:p>
      <w:r>
        <w:t>Beschwerdeführer betreffend einer eingereichten Rechnung des versuchten Be- trugs schuldig gesprochen. Betreffend die weiter eingereichten Belege erfolgte mangels arglistiger Täuschung ein Freispruch wegen versuchten Betrugs. Am 14. Februar 2017 stellte die Regionale Staatsanwaltschaft Emmental-Oberaargau das Verfahren gegen E.________, C.________ sowie die Haftpflichtversicherung wegen Drohung, Nötigung, Betrugs, Freiheitsberaubung, Erpressung, falscher An- schuldigung, Irreführung der Rechtspflege und Widerhandlungen gegen das Stras- senverkehrsgesetz (SVG; SR 741.01) ein. Eine dagegen erhobene Beschwerde wies die Beschwerdekammer ab (Beschluss des Obergerichts des Kantons Bern BK 17 98 vom 10. Mai 2017). Das Bundesgericht trat auf eine bei ihm erhobene Beschwerde nicht ein (Urteil des Bundesgerichts 6B_729/2017 vom 27. Juni 2017).</w:t>
      </w:r>
    </w:p>
    <w:p>
      <w:r>
        <w:rPr>
          <w:b/>
        </w:rPr>
        <w:t>E. 5</w:t>
      </w:r>
    </w:p>
    <w:p>
      <w:r>
        <w:t>Trotz dieser rechtskräftigen Urteile und Beschlüsse macht der Beschwerdeführer den oben beschriebenen Sachverhalt immer wieder zum Gegenstand von Verfah- ren bzw. erhob neue Vorwürfe gegen die Beteiligten. So zeigte er nicht nur C.________ erneut an (vgl. Beschluss des Obergerichts des Kantons Bern BK 17 295 vom 30. August 2017 sowie Urteil des Bundesgerichts 66_1166/2017 vom 17. Oktober 2017), sondern auch die in diesem Zusammenhang beteiligten Strafverfol- gungsbehörden (vgl. Beschluss des Obergerichts des Kantons Bern BK 17 226 vom 16. August 2017 sowie Urteil des Bundesgerichts 68_1109/2017 vom 5. Okto- ber 2017). Sämtliche Beschwerden wurden von der Beschwerdekammer und dem Bundesgericht abgewiesen bzw. es wurde nicht darauf eingetreten. Auch die An- zeige vom 10. August 2017 gegen den Beschuldigten betrifft diesen Sachverhalt. Der Beschwerdeführer versuchte offenbar, die angebliche Forderung auf dem Zi- vilweg erhältlich zu machen. Nachdem dies nicht zu funktionieren schien, zeigte er auch den Beschuldigten sowie den Anwalt von C.________ an (vgl. Beschluss des Obergerichts des Kantons Bern BK 17 394 vom 2. November 2017). Sowohl in der Anzeige als auch in der Beschwerde fehlen konkrete Hinweise auf das Vorliegen eines strafbaren Verhaltens. Der Beschwerdeführer erhebt pauschale Vorwürfe, wonach der Beschuldigte vor vorneherein zu Gunsten der Beklagten entschieden habe. Es handelt sich um Wiederholungen, welche er auch in den Strafverfahren schon mehrmals vorgebracht hatte. Mit Blick auf die bereits erwähnten Beschlüsse und Urteile sowie dieses Verfahren scheint offensichtlich, dass der Beschwerdefüh- rer in diesem Bereich nicht mehr vernunftgemäss handeln kann. Sämtliche in ir- gendeiner Form darin involvierten Personen werden früher oder später angezeigt. Bezeichnend in diesem Zusammenhang ist auch, dass der Beschwerdeführer sei- ne Verurteilung wegen versuchten Betrugs gänzlich ausblendet und seine Scha- denersatz- und Genugtuungsforderungen in der Höhe von mehreren Millionen of- fensichtlich jeglicher Grundlage entbehren.</w:t>
      </w:r>
    </w:p>
    <w:p>
      <w:r>
        <w:rPr>
          <w:b/>
        </w:rPr>
        <w:t>E. 6</w:t>
      </w:r>
    </w:p>
    <w:p>
      <w:r>
        <w:t>Auch in Eingaben, die andere Verfahren betreffen, nimmt der Beschwerdeführer immer wieder Bezug auf diese Geschichte oder zumindest Teile davon. Er sieht sich offensichtlich als Opfer einer Verschwörung, der alle Privatpersonen und Justi- zangehörigen, welche damit zu tun hatten, angehören. Durch jeden Entscheid, der seinen Anträgen nicht entspricht, wird er in dieser Annahme bestätigt und sieht sich zu erneuten Anzeigen veranlasst. Es kann diesbezüglich von einem Teufelskreis gesprochen werden. Auch die vorliegende Beschwerde kann nur vor diesem Hin-</w:t>
      </w:r>
    </w:p>
    <w:p>
      <w:r>
        <w:t>5 tergrund eingeordnet werden. Das Vorgehen des Beschwerdeführers führt im Zu- sammenhang mit seinem bekannten langjährigen prozessualen Verhalten zum zwingenden Schluss, dass sowohl die Anzeige als auch die Beschwerde schlech- terdings nur noch als Erscheinungsformen einer schweren psychischen Störung gewürdigt werden können. Auch ohne Vorliegen eines Gutachtes ist daher von ei- ner manifesten ausgeprägten Querulanz auszugehen. Auf die Beschwerde ist mangels Prozessfähigkeit nicht einzutreten.</w:t>
      </w:r>
    </w:p>
    <w:p>
      <w:r>
        <w:rPr>
          <w:b/>
        </w:rPr>
        <w:t>E. 7</w:t>
      </w:r>
    </w:p>
    <w:p>
      <w:r>
        <w:t>Bei diesem Ausgang des Verfahrens sind die Kosten des Beschwerdeverfahrens in Anwendung von Art. 428 Abs. 1 StPO dem Beschwerdeführer aufzuerlegen. Diese werden bestimmt auf CHF 600.00 und mit der geleisteten Sicherheit verrechnet. Den Beschuldigten ist mangels entschädigungswürdiger Nachteile keine Entschä- digung auszurichten.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