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379 vom 23. Oktober 2017</w:t>
      </w:r>
    </w:p>
    <w:p>
      <w:r>
        <w:t>BE Obergericht, 2017-10-23, DE</w:t>
      </w:r>
    </w:p>
    <w:p>
      <w:r>
        <w:rPr>
          <w:b/>
        </w:rPr>
        <w:t xml:space="preserve">Quelle: </w:t>
      </w:r>
      <w:r>
        <w:t>https://mcp.opencaselaw.ch/entscheid/be_zivilstraf_BK_2017_379</w:t>
      </w:r>
    </w:p>
    <w:p>
      <w:r>
        <w:t>FR: BE_ZIVILSTRAF BK 2017 379 du 23 octobre 2017</w:t>
      </w:r>
    </w:p>
    <w:p>
      <w:r>
        <w:t>IT: BE_ZIVILSTRAF BK 2017 379 del 23 ottobre 2017</w:t>
      </w:r>
    </w:p>
    <w:p>
      <w:pPr>
        <w:pStyle w:val="Heading2"/>
      </w:pPr>
      <w:r>
        <w:t>Regeste</w:t>
      </w:r>
    </w:p>
    <w:p>
      <w:r>
        <w:t>Amtliche Verteidigung | Anwaltlicher Beistand</w:t>
      </w:r>
    </w:p>
    <w:p>
      <w:pPr>
        <w:pStyle w:val="Heading2"/>
      </w:pPr>
      <w:r>
        <w:t>Erwägungen</w:t>
      </w:r>
    </w:p>
    <w:p>
      <w:r>
        <w:rPr>
          <w:b/>
        </w:rPr>
        <w:t>E. 1</w:t>
      </w:r>
    </w:p>
    <w:p>
      <w:r>
        <w:t>Am 6. September 2017 wies die Regionale Staatsanwaltschaft Berner Jura- Seeland (nachfolgend: Staatsanwaltschaft) das Gesuch um amtliche Verteidigung von A.________ (nachfolgend: Beschwerdeführer) ab. Dagegen reichte er am 17. September 2017 Beschwerde ein. Für das Beschwerdeverfahren wurde das beschwerdeführerische Gesuch um Anordnung einer amtlichen Verteidigung am 20. September 2017 gutgeheissen und Rechtsanwalt B.________ als amtlicher Verteidiger eingesetzt. In ihrer Stellungnahme beantragte die Generalstaatsanwalt- schaft die kostenfällige Abweisung der Beschwerde. Mit Schreiben vom 17. Okto- ber 2017 verzichtete der Beschwerdeführer auf eine Replik.</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handle sich meist um dynamische, wechselseitige Geschehen mit einer Vielzahl von Beteiligten, die – zum Teil diametral – unterschiedliche Aussagen machten. Im Strafverfahren komme der Beweiswürdigung (insb. Vergleichen von Aussagen, Entdecken von Widersprüchen, Konfrontation der betreffenden Personen mit Wi- dersprüchen, Einschätzen von Glaubwürdigkeit und Glaubhaftigkeit und entspre- chende Ergänzungsfragen) grösste Bedeutung zu. Ausserdem sei der Aktenum- fang meist hoch. Dies treffe auch hier zu. Bis dato seien zehn Personen befragt worden respektive zu befragen. Die Sachverhaltsdarstellungen variierten deutlich. Die amtlichen Akten umfassten zwei Bundesordner. Der Beschwerdeführer sei knapp 18 Jahre alt und Lehrling. Er sei nicht vorbestraft und habe vor dieser Ange- legenheit noch nie mit der Polizei zu tun gehabt. Er sei in strafrechtlichen und straf- prozessualen Dingen unerfahren. Es sei unmöglich, dass er sich in den amtlichen Akten (die er als Privatperson auch nicht ausgehändigt erhalte) zurechtfinde und sich ausreichend verteidigen könne. Es könne von einem knapp 18 Jahre alten Lehrling nicht erwartet werden, dass er die – selbst für Fachpersonen nicht einfa- che – Beweiswürdigung vornehmen und bei Einvernahmen der Beteiligten sein Fragerecht in für seine Verteidigung angemessener Weise ausüben könne. Der Tatbestand des Raufhandels sei auch rechtlich nicht einfach zu qualifizieren re- spektive seien Ausführungen hierzu insbesondere aufgrund der notwendigen ob- jektiven Strafbarkeitsbedingung kompliziert und für einen 18 Jahre alten Lehrling unmöglich. Eine Verurteilung würde ihn in seinem privaten und beruflichen Fort- kommen schaden und hätte gegebenenfalls schwerwiegende finanzielle (Entschä- digungs-)Folgen für ihn. Die Angelegenheit sei somit von erheblicher Bedeutung. Ein Mitbeschuldigter sei anwaltlich vertreten, was diesem bei Nichtbeiordnung ei- nes Verteidigers an den Beschwerdeführer einen Vorteil gegenüber dem Be- schwerdeführer verschaffe (Waffengleichheit unter Mitbeschuldigten). Die Vorin- stanz habe mit der angefochtenen Verfügung Art. 132 StPO, Art. 6 Ziff. 1 Europäi- sche Menschenrechtskonvention (EMRK; SR 0.101) sowie Art. 29 und 32 Schwei- zerische Bundesverfassung (BV; SR 101) verletzt.</w:t>
      </w:r>
    </w:p>
    <w:p>
      <w:r>
        <w:rPr>
          <w:b/>
        </w:rPr>
        <w:t>E. 4</w:t>
      </w:r>
    </w:p>
    <w:p>
      <w:r>
        <w:t>trafe von mehr als 120 Tagessätzen bzw. gemeinnütziger Arbeit von über 480 Stunden auszugehen ist (vgl. Verfügung vom 6. September 2017). Dies ist auch mit Blick auf die Richtlinien für die Strafzu- messung des Verbands Bernischer Richterinnen und Richter, Staatsanwältinnen und Staatsanwälte (VBRS) nicht zu erwarten. Die Richtlinien sehen bei einem Raufhandel mit 3-4 Beteiligten, ohne auf- fallend hoher Beteiligung des Beschuldigten und Einsatz von Waffen und mit wenigen und leichten Verletzungen bloss eine Referenzstrafe von 30 Strafeinheiten vor. […] Entgegen der vom Beschwerdeführer aufgestellten Behauptung sind im vorliegenden Fall keine tatsächlichen oder rechtlichen Schwierigkeiten auszumachen, die eine amtliche Verteidigung als ge- boten erscheinen liessen. Fraglich ist zwar der genaue Ablauf des Raufhandels im Einzelnen, jedoch nicht die Frage nach der objektiven und subjektiven Tatbestandsmässigkeit. Der Tatbestand des Raufhandels wurde somit vom Beschuldigten in tatsächlicher Hinsicht verwirklicht. […] Die rechtliche Subsumtion des fraglichen Verhaltens ist vorliegend auch für juristische Laien ohne weiteres zugäng- lich. Wer sich an einer tätlichen Auseinandersetzung/Schlägerei beteiligt, muss damit rechnen, dass er einen Tatbestand des StGB verwirklicht. Der Beschwerdeführer führt zudem an, dass es für einen 18-jährigen Lehrling unmöglich sei, den eröffneten Tatbestand des Raufhandels aufgrund der not- wendigen objektiven Strafbarkeitsbedingung rechtlich zu qualifizieren. Dem ist nicht zuzustimmen. Gefordert ist der Tod oder die Körperverletzung eines Menschen. Diese objektive Strafbarkeitsbedin- gung ist auch für einen 18-Jährigen durchaus verständlich. Somit bestehen weder in tatsächlicher noch in rechtlicher Hinsicht für den Beschwerdeführer Schwierigkeiten. Der Umstand, dass diverse Personen beteiligt waren und zum fraglichen Vorfall einvernommen wurden, vermag daran nichts zu ändern. Die Vielzahl an beteiligten Personen ist ursächlich für den erheblichen Aktenumfang und führt anders als behauptet nicht zu erhöhten tatsächlichen oder rechtlichen Schwierigkeiten. Nur weil ein anderer Beschuldigter, dem im Übrigen ein anderer Tatbeitrag und weitere Delikte vorgeworfen wer- den, durch einen Anwalt vertreten ist, bedeutet dies nicht, dass für sämtliche Beschuldigten eine an- waltschaftliche Vertretung aufgrund der Waffengleichheit erforderlich wäre.</w:t>
      </w:r>
    </w:p>
    <w:p>
      <w:r>
        <w:rPr>
          <w:b/>
        </w:rPr>
        <w:t>E. 5</w:t>
      </w:r>
    </w:p>
    <w:p>
      <w:r>
        <w:t>der Rechtsprechung ist nicht die abstrakte Strafandrohung, sondern die konkret drohende Sanktion massgebend (BGE 120 la 43 E 2a). Ein Bagatellfall liegt nicht automatisch vor, wenn die in Art. 132 Abs. 3 StPO ge- nannten Schwellenwerte nicht erreicht sind. Es ist zu berücksichtigen, dass die Formulierung von Abs. 2 durch die Verwendung des Worts «namentlich» zum Aus- druck bringt, dass es nicht ausgeschlossen ist, neben den beiden genannten Krite- rien (kein Bagatellfall; tatsächliche und rechtliche Schwierigkeiten, denen die be- schuldigte Person allein nicht gewachsen wäre) weitere Gesichtspunkte zu berück- sichtigen (Urteil des Bundesgerichts 1B_167/2016 vom 1. Juli 2016 E. 3.5). Eine bedürftige Partei hat Anspruch auf unentgeltliche Verbeiständung, wenn ihre Inter- essen in schwerwiegender Weise betroffen sind und der Fall in tatsächlicher und rechtlicher Hinsicht Schwierigkeiten bietet, die den Beizug eines Rechtsvertreters erforderlich machen. Falls das in Frage stehende Verfahren besonders stark in die Rechtsposition der betroffenen Person eingreift, ist die Bestellung eines unentgelt- lichen Rechtsvertreters grundsätzlich geboten. Droht zwar ein erheblicher, nicht aber ein besonders schwerer Eingriff, müssen zur relativen Schwere des Eingriffs besondere tatsächliche oder rechtliche Schwierigkeiten hinzukommen, denen die betroffene Person – auf sich allein gestellt – nicht gewachsen wäre (Urteil des Bundesgerichts 1B_224/2013 vom 27. August 2013 E. 2.2). Als besondere Schwie- rigkeiten, die eine Verbeiständung rechtfertigen können, fallen auch in der betroffe- nen Person liegende Gründe in Betracht, insbesondere deren Unfähigkeit, sich im Verfahren zurechtzufinden. Auch Sprachschwierigkeiten, mangelnde Vertrautheit mit dem schweizerischen Rechtssystem oder heikle Abgrenzungsfragen können tatsächliche oder rechtliche Schwierigkeiten begründen, welche, insgesamt be- trachtet, für die sachliche Notwendigkeit einer amtlichen Verteidigung sprechen (BGE 138 IV 35 E. 6.3; BGE 128 I 225 E. 2.5.2; Urteil des Bundesgerichts 1B_332/2015 vom 24. November 2015 E. 2.3). Damit ist eine Beurteilung der kon- kreten Umstände des Einzelfalls notwendig, die sich einer strengen Schematisie- rung entzieht. Immerhin lässt sich festhalten, dass je schwerwiegender der Eingriff in die Interessen der betroffenen Person ist, desto geringer sind die Anforderungen an die erwähnten tatsächlichen und rechtlichen Schwierigkeiten, und umgekehrt (Urteil des Bundesgerichts 1B_380/2015 vom 1. Dezember 2015).</w:t>
      </w:r>
    </w:p>
    <w:p>
      <w:r>
        <w:rPr>
          <w:b/>
        </w:rPr>
        <w:t>E. 5.1</w:t>
      </w:r>
    </w:p>
    <w:p>
      <w:r>
        <w:t>Gemäss Art. 132 StPO ist eine amtliche Verteidigung zu bestellen, wenn die Ver- teidigung notwendig ist (vgl. Art. 130 StPO) und die beschuldigte Person nicht von sich aus oder auf Aufforderung hin eine Wahlverteidigung bestimmt. Verfügt die beschuldigte Person nicht über die erforderlichen Mittel, ist überdies die amtliche Verteidigung in Fällen anzuordnen, in welchen es sich nicht um eine Bagatelle handelt und der Straffall in tatsächlicher oder rechtlicher Hinsicht Schwierigkeiten bietet, denen die beschuldigte Person allein nicht gewachsen wäre (materielle Be- dürftigkeit). Ein Bagatellfall liegt jedenfalls dann nicht mehr vor, wenn eine Frei- heitsstrafe von mehr als vier Monaten, eine Geldstrafe von mehr als 120 Tagessät- zen oder gemeinnützige Arbeit von mehr als 480 Stunden zu erwarten ist. Voraus- setzung für die amtliche Verteidigung bei Mittellosigkeit ist also, dass es sich nicht um einen Bagatellfall handelt und der Straffall in tatsächlicher und rechtlicher Hin- sicht Schwierigkeiten bereitet. Die Voraussetzungen müssen kumulativ erfüllt sein (Urteil des Bundesgerichts 1B_338/2016 vom 3. April 2017 E. 3). Bei offensichtli- chen Bagatelldelikten, bei denen nur eine Busse oder eine geringfügige Freiheits- strafe in Frage kommt, verneint die Praxis einen verfassungsmässigen Anspruch auf einen amtlichen Rechtsbeistand (BGE 120 la 43 E. 2a; BGE 128 I 225 E. 2.5.2; Urteil des Bundesgerichts 1B_380/2015 vom 1. Dezember 2015 E. 2.4). Gemäss</w:t>
      </w:r>
    </w:p>
    <w:p>
      <w:r>
        <w:rPr>
          <w:b/>
        </w:rPr>
        <w:t>E. 5.2</w:t>
      </w:r>
    </w:p>
    <w:p>
      <w:r>
        <w:t>Die Beschwerdekammer schliesst sich den Ausführungen der Generalstaatsan- waltschaft an (vorne E. 4). Die Voraussetzung der materiellen Bedürftigkeit ist nicht erfüllt. Dem Beschwerdeführer wird die Beteiligung an einem Raufhandel an der C.________ (Strasse) in D.________ mit mindestens drei Beteiligten vorgeworfen, wobei mutmasslich Faustschläge ausgeteilt wurden. Es liegt damit eindeutig kein Fall einer notwendigen Verteidigung vor, befindet sich der Beschwerdeführer doch weder in Haft noch droht ihm eine Freiheitsstrafe von mehr als einem Jahr. Ebenso wenig liegen Gründe vor, die darauf schliessen lassen, dass der Beschwerdeführer aufgrund seines körperlichen oder geistigen Zustands oder aus anderen Gründen nicht in der Lage wäre, seine Interessen in ausreichender Weise zu wahren. Eine amtliche Verteidigung gestützt auf Art. 132 Abs. 1 Bst. b i.V.m. Abs. 2 StPO ist ebenfalls nicht angezeigt. Es handelt sich vorliegend um Ermittlungen im Zusam-</w:t>
      </w:r>
    </w:p>
    <w:p>
      <w:r>
        <w:rPr>
          <w:b/>
        </w:rPr>
        <w:t>E. 5.3</w:t>
      </w:r>
    </w:p>
    <w:p>
      <w:r>
        <w:t>Vor diesem Hintergrund kann die Frage der Mittellosigkeit offengelassen werden, erweist sich die staatsanwaltschaftliche Verfügung vom 6. September 2017 als konventions- und verfassungsmässig und ist die Beschwerde abzuweisen.</w:t>
      </w:r>
    </w:p>
    <w:p>
      <w:r>
        <w:rPr>
          <w:b/>
        </w:rPr>
        <w:t>E. 6</w:t>
      </w:r>
    </w:p>
    <w:p>
      <w:r>
        <w:t>Bei diesem Ausgang des Verfahrens wird der Beschwerdeführer kostenpflichtig (Art. 428 Abs. 1 StPO). Die Verfahrenskosten werden mit Rücksicht auf seine fi- nanziellen Verhältnisse moderat gehalten. Ferner hat der (im Beschwerdeverfah- ren) amtliche Anwalt des Beschwerdeführers Anspruch auf Entschädigung seiner Aufwendungen. Diese wird gemäss seiner Kostennote festgesetzt wie folgt:</w:t>
      </w:r>
    </w:p>
    <w:p>
      <w:r>
        <w:t>Stunden Satz amtliche Entschädigung 7.18 200.00 CHF 1'436.00 CHF 74.90 Mehrwertsteuer 8.0% auf CHF 1'510.90 CHF 120.85 CHF Total, vom Kanton Bern auszurichten CHF 1'631.75 volles Honorar CHF 1'795.00 CHF 74.90 Mehrwertsteuer 8.0% auf CHF 1'869.90 CHF 149.60 CHF 0.00 Total CHF 2'019.50 nachforderbarer Betrag CHF 387.75 Auslagen MWSt-pflichtig Auslagen ohne MWSt Auslagen MWST-pflichtig Auslagen ohne MWST Der Kanton Bern entschädigt Rechtsanwalt B.________ für die amtliche Verteidi- gung des Beschwerdeführers im Beschwerdeverfahren mit CHF 1‘631.75. Der Be- schwerdeführer hat dem Kanton Bern die ausgerichtete amtliche Entschädigung zurückzuzahlen und Rechtsanwalt B.________ die Differenz von CHF 387.75 zwi- schen der amtlichen Entschädigung und dem vollen Honorar zu erstatten, sobald es seine wirtschaftlichen Verhältnisse erlauben (Art. 135 Abs. 4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