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355 vom 18. Oktober 2017</w:t>
      </w:r>
    </w:p>
    <w:p>
      <w:r>
        <w:t>BE Obergericht, 2017-10-18, DE</w:t>
      </w:r>
    </w:p>
    <w:p>
      <w:r>
        <w:rPr>
          <w:b/>
        </w:rPr>
        <w:t xml:space="preserve">Quelle: </w:t>
      </w:r>
      <w:r>
        <w:t>https://mcp.opencaselaw.ch/entscheid/be_zivilstraf_BK_2017_355</w:t>
      </w:r>
    </w:p>
    <w:p>
      <w:r>
        <w:t>FR: BE_ZIVILSTRAF BK 2017 355 du 18 octobre 2017</w:t>
      </w:r>
    </w:p>
    <w:p>
      <w:r>
        <w:t>IT: BE_ZIVILSTRAF BK 2017 355 del 18 ottobre 2017</w:t>
      </w:r>
    </w:p>
    <w:p>
      <w:pPr>
        <w:pStyle w:val="Heading2"/>
      </w:pPr>
      <w:r>
        <w:t>Regeste</w:t>
      </w:r>
    </w:p>
    <w:p>
      <w:r>
        <w:t>Wechsel amtliche Verteidigung | Anwaltlicher Beistand</w:t>
      </w:r>
    </w:p>
    <w:p>
      <w:pPr>
        <w:pStyle w:val="Heading2"/>
      </w:pPr>
      <w:r>
        <w:t>Erwägungen</w:t>
      </w:r>
    </w:p>
    <w:p>
      <w:r>
        <w:rPr>
          <w:b/>
        </w:rPr>
        <w:t>E. 1</w:t>
      </w:r>
    </w:p>
    <w:p>
      <w:r>
        <w:t>Am 18. Mai 2017 richtete sich A.________ (nachfolgend: Beschwerdeführer) an die Präsidentin des Regionalgerichts Berner Jura-Seeland, erhob Vorwürfe gegen sei- nen amtlichen Verteidiger (Rechtsanwalt B.________) und bezichtigte ihn nament- lich, seine E-Mail-Adresse gesperrt zu haben, um keine E-Mails mehr von ihm zu erhalten. Die Präsidentin sandte eine Kopie dieses Schreibens an den amtlichen Verteidiger zur Kenntnisnahme. Am 30. Mai 2017 ersuchte dieser die Präsidentin um Entlassung aus dem amtlichen Mandat, wobei er dies mit der unwiederbringli- chen Zerstörung des Vertrauensverhältnisses begründete, sodass eine unbefange- ne Verteidigung nicht mehr garantiert werden könne. Mit Rücksicht auf die Vertrau- lichkeit der Korrespondenz zwischen ihm und seinem Klienten legte er bloss einen Beleg vor, aus dem hervorging, dass er seinen E-Mail-Account nicht gesperrt hatte. Am 6. Juni 2017 wies die Gerichtspräsidentin das Gesuch um Entlassung aus dem Mandat ab. Sie begründete die Verfügung damit, dass der Vorwurf des Beschwer- deführers, den Verteidiger mehrfach nicht erreicht zu haben, nicht genüge. Diese Verfügung wurde nicht angefochten. Am 3. Juli 2017 stellte der Beschwerdeführer bei der Präsidentin des Regionalge- richts Berner Jura-Seeland seinerseits ein Gesuch um Entlassung von Rechtsan- walt B.________ aus dem amtlichen Mandat. Dieses Gesuch wies die Gerichtsprä- sidentin am 10. August 2017 mit der Begründung ab, seit Erlass des (unangefoch- ten gebliebenen) Entscheids vom 6. Juni 2017 habe sich nichts geändert, weshalb auf die dortige Begründung verwiesen werden könne. Mit Beschwerde vom 18. August 2017 (Eingang Beschwerdekammer: 31. August 2017) beantragte der Beschwerdeführer sinngemäss, die Verfügung vom 10. Au- gust 2017 sei aufzuheben und es sei ein Wechsel der amtlichen Verteidigung vor- zunehmen. In ihrer Stellungnahme vom 5. September 2017 teilte die General- staatsanwaltschaft mit, sie verzichte darauf, eigene Anträge zu stellen, begründete aber, wieso ein Anwaltswechsel angezeigt sein dürfte. Am 6. September 2017 teilte die Präsidentin des Regionalgerichts Berner Jura-Seeland mit, aus ihrer Sicht bestünden keine Hinweise auf ein objektiv gestörtes Vertrauensverhältnis. Rechts- anwalt B.________ beantragte am 21. September 2017, er sei aus dem amtlichen Mandat zu entlassen. In seiner Replik vom 2. Oktober 2017 (Eingang Beschwerde- kammer: 12. Oktober 2017) hielt der Beschwerdeführer an seinem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3.1</w:t>
      </w:r>
    </w:p>
    <w:p>
      <w:r>
        <w:t>Gemäss Art. 134 Abs. 2 StPO überträgt die Verfahrensleitung die amtliche Vertei- digung einer anderen Person, wenn das Vertrauensverhältnis zwischen der be- schuldigten Person und ihrer amtlichen Verteidigung erheblich gestört oder eine wirksame Verteidigung aus anderen Gründen nicht mehr gewährleistet ist. Die Re- gelung trägt dem Umstand Rechnung, dass eine engagierte und effiziente Verteidi- gung nicht nur bei objektiver Pflichtverletzung der Verteidigung, sondern bereits bei erheblich gestörtem Vertrauensverhältnis beeinträchtigt sein kann. Dahinter steht die Idee, dass eine amtliche Verteidigung in jenen Fällen auszuwechseln ist, in de- nen auch eine privat verteidigte beschuldigte Person einen Wechsel der Verteidi- gung vornehmen würde. Wird die subjektive Sichtweise des Beschuldigten in den Vordergrund gestellt, bedeutet dies aber nicht, dass allein dessen Wunsch für ei- nen Wechsel der Verteidigung ausreicht. Vielmehr muss die Störung des Vertrau- ensverhältnisses mit konkreten Hinweisen belegt und objektiviert werden (BGE 138 IV 161 E. 2.4). Beantragt die beschuldigte Person einen Wechsel der amtlichen Verteidigung, hat sie die Gründe dafür nicht zu beweisen, aber glaubhaft zu ma- chen. Wird dieses Gesuch anschliessend zur Stellungnahme zugestellt, ist bei der Vernehmlassung aufgrund des Anwaltsgeheimnisses beziehungsweise der Gefahr des allfälligen Parteiverrats äusserste Vorsicht geboten. Aufgrund dieses Umstands wird der beantragte Wechsel praxisgemäss bewilligt, wenn die bisherige Verteidi- gung erklärt, dass das Vertrauensverhältnis derart gestört sei, dass eine wirksame Verteidigung nicht mehr gewährleistet werden könne (vgl. RUCKSTUHL, in: Basler Kommentar StPO, 2. Aufl. 2014, N. 8 f. zu Art. 134 StPO).</w:t>
      </w:r>
    </w:p>
    <w:p>
      <w:r>
        <w:rPr>
          <w:b/>
        </w:rPr>
        <w:t>E. 3.2</w:t>
      </w:r>
    </w:p>
    <w:p>
      <w:r>
        <w:t>Die Beschwerde ist begründet. Es kann darauf verzichtet werden, die einzelnen Darlegungen der involvierten Personen und Behörden wiederzugeben. Die Gene- ralstaatsanwaltschaft führt richtig aus, dass die Beschwerdekammer bereits in ei- nem früheren Entscheid festgehalten hat, in anwaltschaftlichen Stellungnahmen sei wegen des Anwaltsgeheimnisses und der Gefahr eines allfälligen Parteiverrats grosse Vorsicht geboten; mithin werde ein beantragter Wechsel praxisgemäss be- willigt, wenn die Verteidigung erkläre, dass das Vertrauensverhältnis derart gestört sei, dass eine wirksame Verteidigung nicht mehr gewährleistet werden könne (vgl. Beschluss des Obergerichts BK 17 217 vom 16. August 2017 E. 6). Bereits am 18. Mai 2017 deutete der Beschwerdeführer erhebliche Vertrauensprobleme zwischen ihm und seinem amtlichen Anwalt an. Im Gesuch vom 3. Juli 2017 erhob er massive Vorwürfe gegen seinen Anwalt. In der Beschwerde vom 18. August 2017 wiederholt er diese Vorwürfe. Auch Rechtsanwalt B.________ schreibt in sei- ner Stellungnahme, aus seiner Sicht sei es notwendig, ihn aus dem amtlichen Mandat zu entlassen. Der Beschwerdeführer erhalte so die Möglichkeit, eine ande- re Verteidigung seines Vertrauens mit der Wahrung seiner Interessen im Strafver- fahren PEN________ zu betrauen. Da diverse haltlose Vorwürfe gegen ihn – Rechtsanwalt B.________ – erhoben würden, sei nicht zu erwarten, dass eine zukünftige effektive Zusammenarbeit zwischen ihm und dem Beschwerdeführer möglich sein werde. Unbesehen darum, ob die Vorwürfe berechtigt sind oder nicht, scheint es für einen amtlichen Verteidiger nicht zumutbar, eine Person weiterhin zu vertreten, die ihn in</w:t>
      </w:r>
    </w:p>
    <w:p>
      <w:r>
        <w:rPr>
          <w:b/>
        </w:rPr>
        <w:t>E. 4</w:t>
      </w:r>
    </w:p>
    <w:p>
      <w:r>
        <w:t>Die Beschwerde wird gutgeheissen. Das Regionalgericht Berner Jura-Seeland hat den amtlichen Verteidiger des Beschwerdeführers aus dem amtlichen Mandat zu entlassen und für Letzteren nach Rücksprache mit ihm einen neuen amtlichen Ver- teidiger zu bestimmen (Art. 133 Abs. 1 und 2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